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E11BB8" w:rsidTr="00297CBC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E11BB8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E11BB8">
              <w:rPr>
                <w:rFonts w:ascii="Tahoma" w:hAnsi="Tahoma" w:cs="Tahoma"/>
              </w:rPr>
              <w:br w:type="column"/>
            </w:r>
            <w:r w:rsidRPr="00E11BB8">
              <w:rPr>
                <w:rFonts w:ascii="Tahoma" w:hAnsi="Tahoma" w:cs="Tahoma"/>
              </w:rPr>
              <w:br w:type="column"/>
            </w:r>
            <w:r w:rsidRPr="00E11BB8">
              <w:rPr>
                <w:rFonts w:ascii="Tahoma" w:hAnsi="Tahoma" w:cs="Tahoma"/>
              </w:rPr>
              <w:br w:type="page"/>
            </w:r>
            <w:r w:rsidRPr="00E11BB8">
              <w:rPr>
                <w:rFonts w:ascii="Tahoma" w:hAnsi="Tahoma" w:cs="Tahoma"/>
              </w:rPr>
              <w:br w:type="page"/>
            </w:r>
            <w:r w:rsidR="00B97590" w:rsidRPr="00B97590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E11BB8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E11BB8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E11BB8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910A31" w:rsidRDefault="005D5311" w:rsidP="001A34F5">
            <w:pPr>
              <w:ind w:left="113"/>
              <w:jc w:val="right"/>
              <w:outlineLvl w:val="0"/>
              <w:rPr>
                <w:rFonts w:ascii="Tahoma" w:hAnsi="Tahoma" w:cs="Tahoma"/>
                <w:color w:val="0070C0"/>
                <w:sz w:val="16"/>
              </w:rPr>
            </w:pPr>
            <w:r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>[</w:t>
            </w:r>
            <w:r w:rsidR="009B294C"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>2</w:t>
            </w:r>
            <w:r w:rsidR="001A34F5">
              <w:rPr>
                <w:rFonts w:ascii="Tahoma" w:hAnsi="Tahoma" w:cs="Tahoma"/>
                <w:color w:val="0070C0"/>
                <w:sz w:val="16"/>
              </w:rPr>
              <w:t>3</w:t>
            </w:r>
            <w:r w:rsidRPr="00F121CE">
              <w:rPr>
                <w:rFonts w:ascii="Tahoma" w:hAnsi="Tahoma" w:cs="Tahoma"/>
                <w:color w:val="0070C0"/>
                <w:sz w:val="16"/>
                <w:lang w:val="bs-Cyrl-BA"/>
              </w:rPr>
              <w:t xml:space="preserve">. </w:t>
            </w:r>
            <w:r w:rsidR="001A34F5">
              <w:rPr>
                <w:rFonts w:ascii="Tahoma" w:hAnsi="Tahoma" w:cs="Tahoma"/>
                <w:color w:val="0070C0"/>
                <w:sz w:val="16"/>
                <w:lang w:val="bs-Cyrl-BA"/>
              </w:rPr>
              <w:t>јануар</w:t>
            </w:r>
            <w:r w:rsidRPr="00F121CE">
              <w:rPr>
                <w:rFonts w:ascii="Tahoma" w:hAnsi="Tahoma" w:cs="Tahoma"/>
                <w:color w:val="0070C0"/>
                <w:sz w:val="16"/>
                <w:lang w:val="bs-Cyrl-BA"/>
              </w:rPr>
              <w:t xml:space="preserve"> </w:t>
            </w:r>
            <w:r w:rsidR="001A34F5">
              <w:rPr>
                <w:rFonts w:ascii="Tahoma" w:hAnsi="Tahoma" w:cs="Tahoma"/>
                <w:color w:val="0070C0"/>
                <w:sz w:val="16"/>
                <w:lang w:val="sr-Cyrl-BA"/>
              </w:rPr>
              <w:t>2012</w:t>
            </w:r>
            <w:r w:rsidRPr="00F121CE">
              <w:rPr>
                <w:rFonts w:ascii="Tahoma" w:hAnsi="Tahoma" w:cs="Tahoma"/>
                <w:color w:val="0070C0"/>
                <w:sz w:val="16"/>
                <w:lang w:val="sr-Cyrl-BA"/>
              </w:rPr>
              <w:t xml:space="preserve">.]  </w:t>
            </w:r>
            <w:r w:rsidR="00D541A2" w:rsidRPr="00F121CE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1</w:t>
            </w:r>
            <w:r w:rsidRPr="00F121CE">
              <w:rPr>
                <w:rFonts w:ascii="Tahoma" w:hAnsi="Tahoma" w:cs="Tahoma"/>
                <w:b/>
                <w:color w:val="0070C0"/>
                <w:sz w:val="32"/>
                <w:szCs w:val="32"/>
                <w:lang w:val="sr-Cyrl-BA"/>
              </w:rPr>
              <w:t>/1</w:t>
            </w:r>
            <w:r w:rsidR="00910A31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2</w:t>
            </w:r>
          </w:p>
        </w:tc>
      </w:tr>
      <w:tr w:rsidR="005D5311" w:rsidRPr="00E11BB8" w:rsidTr="00297CBC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E11BB8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E11BB8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E11BB8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E11BB8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83B5A" w:rsidRDefault="00910A31" w:rsidP="00910A31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јануар</w:t>
            </w:r>
            <w:r w:rsidR="007E158B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г</w:t>
            </w:r>
            <w:r w:rsidR="002F5E38" w:rsidRPr="00D83B5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одине</w:t>
            </w:r>
          </w:p>
        </w:tc>
      </w:tr>
      <w:tr w:rsidR="00193339" w:rsidRPr="00E11BB8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83B5A" w:rsidRDefault="008728B3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 w:rsidRPr="00D83B5A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B07584" w:rsidRPr="00E11BB8" w:rsidRDefault="00B07584" w:rsidP="009215D1">
      <w:pPr>
        <w:spacing w:line="360" w:lineRule="auto"/>
        <w:jc w:val="both"/>
        <w:rPr>
          <w:lang w:val="sr-Cyrl-BA"/>
        </w:rPr>
      </w:pPr>
    </w:p>
    <w:p w:rsidR="00FB6D41" w:rsidRDefault="00FB6D41" w:rsidP="009B294C">
      <w:pPr>
        <w:rPr>
          <w:rFonts w:ascii="Calibri" w:hAnsi="Calibri"/>
          <w:sz w:val="18"/>
          <w:szCs w:val="18"/>
          <w:lang w:eastAsia="sr-Latn-BA"/>
        </w:rPr>
      </w:pPr>
    </w:p>
    <w:p w:rsidR="0018579D" w:rsidRPr="00297CBC" w:rsidRDefault="0018579D" w:rsidP="0018579D">
      <w:pPr>
        <w:rPr>
          <w:rFonts w:ascii="Tahoma" w:hAnsi="Tahoma" w:cs="Tahoma"/>
          <w:b/>
          <w:sz w:val="28"/>
          <w:szCs w:val="28"/>
        </w:rPr>
      </w:pPr>
      <w:r w:rsidRPr="00297CBC">
        <w:rPr>
          <w:rFonts w:ascii="Tahoma" w:hAnsi="Tahoma" w:cs="Tahoma"/>
          <w:b/>
          <w:sz w:val="28"/>
          <w:szCs w:val="28"/>
          <w:lang w:val="sr-Cyrl-CS"/>
        </w:rPr>
        <w:t>Просјечн</w:t>
      </w:r>
      <w:r w:rsidRPr="00297CBC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297CBC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297CBC">
        <w:rPr>
          <w:rFonts w:ascii="Tahoma" w:hAnsi="Tahoma" w:cs="Tahoma"/>
          <w:b/>
          <w:sz w:val="28"/>
          <w:szCs w:val="28"/>
          <w:lang w:val="ru-RU"/>
        </w:rPr>
        <w:t xml:space="preserve"> у </w:t>
      </w:r>
      <w:r w:rsidRPr="00297CBC">
        <w:rPr>
          <w:rFonts w:ascii="Tahoma" w:hAnsi="Tahoma" w:cs="Tahoma"/>
          <w:b/>
          <w:sz w:val="28"/>
          <w:szCs w:val="28"/>
          <w:lang w:val="sr-Cyrl-CS"/>
        </w:rPr>
        <w:t>децембру 815</w:t>
      </w:r>
      <w:r w:rsidRPr="00297CBC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18579D" w:rsidRPr="00B97590" w:rsidRDefault="0018579D" w:rsidP="0018579D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B97590">
        <w:rPr>
          <w:rFonts w:ascii="Tahoma" w:hAnsi="Tahoma" w:cs="Tahoma"/>
          <w:sz w:val="24"/>
          <w:szCs w:val="24"/>
          <w:lang w:val="ru-RU"/>
        </w:rPr>
        <w:t>Највиша просјечна нето плата у подручју</w:t>
      </w:r>
      <w:r w:rsidRPr="00B97590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B97590">
        <w:rPr>
          <w:rFonts w:ascii="Tahoma" w:hAnsi="Tahoma" w:cs="Tahoma"/>
          <w:i/>
          <w:sz w:val="24"/>
          <w:szCs w:val="24"/>
          <w:lang w:val="ru-RU"/>
        </w:rPr>
        <w:t>Финансијско посредовање</w:t>
      </w:r>
      <w:r w:rsidRPr="00B97590">
        <w:rPr>
          <w:rFonts w:ascii="Tahoma" w:hAnsi="Tahoma" w:cs="Tahoma"/>
          <w:sz w:val="24"/>
          <w:szCs w:val="24"/>
          <w:lang w:val="ru-RU"/>
        </w:rPr>
        <w:t xml:space="preserve"> 1 </w:t>
      </w:r>
      <w:r w:rsidRPr="00B97590">
        <w:rPr>
          <w:rFonts w:ascii="Tahoma" w:hAnsi="Tahoma" w:cs="Tahoma"/>
          <w:sz w:val="24"/>
          <w:szCs w:val="24"/>
          <w:lang w:val="sr-Cyrl-CS"/>
        </w:rPr>
        <w:t>234</w:t>
      </w:r>
      <w:r w:rsidRPr="00B97590">
        <w:rPr>
          <w:rFonts w:ascii="Tahoma" w:hAnsi="Tahoma" w:cs="Tahoma"/>
          <w:sz w:val="24"/>
          <w:szCs w:val="24"/>
          <w:lang w:val="ru-RU"/>
        </w:rPr>
        <w:t xml:space="preserve"> КМ</w:t>
      </w:r>
      <w:r w:rsidRPr="00B97590">
        <w:rPr>
          <w:rFonts w:ascii="Tahoma" w:hAnsi="Tahoma" w:cs="Tahoma"/>
          <w:sz w:val="24"/>
          <w:szCs w:val="24"/>
          <w:lang w:val="sr-Cyrl-CS"/>
        </w:rPr>
        <w:t xml:space="preserve">, најнижа у подручју </w:t>
      </w:r>
      <w:r w:rsidRPr="00B97590">
        <w:rPr>
          <w:rFonts w:ascii="Tahoma" w:hAnsi="Tahoma" w:cs="Tahoma"/>
          <w:i/>
          <w:sz w:val="24"/>
          <w:szCs w:val="24"/>
          <w:lang w:val="sr-Cyrl-CS"/>
        </w:rPr>
        <w:t>Угоститељство</w:t>
      </w:r>
      <w:r w:rsidRPr="00B97590">
        <w:rPr>
          <w:rFonts w:ascii="Tahoma" w:hAnsi="Tahoma" w:cs="Tahoma"/>
          <w:sz w:val="24"/>
          <w:szCs w:val="24"/>
          <w:lang w:val="sr-Cyrl-CS"/>
        </w:rPr>
        <w:t xml:space="preserve"> 568 КМ</w:t>
      </w:r>
    </w:p>
    <w:p w:rsidR="0018579D" w:rsidRPr="00B97590" w:rsidRDefault="0018579D" w:rsidP="0018579D">
      <w:pPr>
        <w:tabs>
          <w:tab w:val="left" w:pos="4343"/>
        </w:tabs>
        <w:jc w:val="both"/>
        <w:rPr>
          <w:rFonts w:ascii="Tahoma" w:hAnsi="Tahoma" w:cs="Tahoma"/>
          <w:sz w:val="28"/>
          <w:szCs w:val="28"/>
          <w:lang w:val="ru-RU"/>
        </w:rPr>
      </w:pP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>П</w:t>
      </w:r>
      <w:r w:rsidRPr="00B97590">
        <w:rPr>
          <w:rFonts w:ascii="Tahoma" w:hAnsi="Tahoma" w:cs="Tahoma"/>
          <w:sz w:val="18"/>
          <w:szCs w:val="18"/>
          <w:lang w:val="sr-Cyrl-CS"/>
        </w:rPr>
        <w:t>росјечна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мјесечна нето плата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исплаћена у децембру 2011.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године износи 815 КМ</w:t>
      </w:r>
      <w:r w:rsidRPr="00B97590">
        <w:rPr>
          <w:rFonts w:ascii="Tahoma" w:hAnsi="Tahoma" w:cs="Tahoma"/>
          <w:sz w:val="18"/>
          <w:szCs w:val="18"/>
          <w:lang w:val="hr-HR"/>
        </w:rPr>
        <w:t>,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B97590">
        <w:rPr>
          <w:rFonts w:ascii="Tahoma" w:hAnsi="Tahoma" w:cs="Tahoma"/>
          <w:sz w:val="18"/>
          <w:szCs w:val="18"/>
          <w:lang w:val="sr-Cyrl-CS"/>
        </w:rPr>
        <w:t>росјечна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1 343 КМ. </w:t>
      </w: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 xml:space="preserve">У 2011. години просјечна нето плата износила </w:t>
      </w:r>
      <w:r w:rsidR="008102BF" w:rsidRPr="00B97590">
        <w:rPr>
          <w:rFonts w:ascii="Tahoma" w:hAnsi="Tahoma" w:cs="Tahoma"/>
          <w:sz w:val="18"/>
          <w:szCs w:val="18"/>
          <w:lang w:val="sr-Cyrl-CS"/>
        </w:rPr>
        <w:t xml:space="preserve">је 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809 КМ, а просјечна бруто плата 1 326 КМ.  У односу </w:t>
      </w:r>
      <w:r w:rsidR="008102BF">
        <w:rPr>
          <w:rFonts w:ascii="Tahoma" w:hAnsi="Tahoma" w:cs="Tahoma"/>
          <w:sz w:val="18"/>
          <w:szCs w:val="18"/>
          <w:lang w:val="sr-Cyrl-BA"/>
        </w:rPr>
        <w:t>2010. годину</w:t>
      </w:r>
      <w:r w:rsidRPr="00B97590">
        <w:rPr>
          <w:rFonts w:ascii="Tahoma" w:hAnsi="Tahoma" w:cs="Tahoma"/>
          <w:sz w:val="18"/>
          <w:szCs w:val="18"/>
          <w:lang w:val="sr-Cyrl-BA"/>
        </w:rPr>
        <w:t>, просјечна нето плата порасла је номинално за 3,2%, али је реално забиљежен пад за 0,7%.</w:t>
      </w: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</w:rPr>
      </w:pP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 xml:space="preserve">Просјечна нето плата исплаћена у децембру 2011. године у односу на новембар исте године већа је и номинално и реално за 0,3%. У односу на просјечну нето плату у 2010. години, просјечна нето плата у децембру 2011. године  већа је номинално за 4,0%, а реално мања за 0,7%. У децембру 2011. године у односу на исти мјесец </w:t>
      </w:r>
      <w:r w:rsidR="007A4D73">
        <w:rPr>
          <w:rFonts w:ascii="Tahoma" w:hAnsi="Tahoma" w:cs="Tahoma"/>
          <w:sz w:val="18"/>
          <w:szCs w:val="18"/>
        </w:rPr>
        <w:t>2010.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године просјечна нето плата номинално већа је за </w:t>
      </w:r>
      <w:r w:rsidRPr="00B97590">
        <w:rPr>
          <w:rFonts w:ascii="Tahoma" w:hAnsi="Tahoma" w:cs="Tahoma"/>
          <w:sz w:val="18"/>
          <w:szCs w:val="18"/>
        </w:rPr>
        <w:t>2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,0%, а 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реално мања </w:t>
      </w:r>
      <w:r w:rsidRPr="00B97590">
        <w:rPr>
          <w:rFonts w:ascii="Tahoma" w:hAnsi="Tahoma" w:cs="Tahoma"/>
          <w:sz w:val="18"/>
          <w:szCs w:val="18"/>
          <w:lang w:val="sr-Cyrl-CS"/>
        </w:rPr>
        <w:t>за 1,1%.</w:t>
      </w: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18579D" w:rsidRPr="00B97590" w:rsidRDefault="0018579D" w:rsidP="0018579D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децембру 2011. године, посматрано по подручјима дјелатности, исплаћена је у подручју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и износи 1 234 КМ, а најнижа у подручју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568 КМ.</w:t>
      </w:r>
    </w:p>
    <w:p w:rsidR="0018579D" w:rsidRPr="00B97590" w:rsidRDefault="0018579D" w:rsidP="0018579D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18579D" w:rsidRPr="00B97590" w:rsidRDefault="0018579D" w:rsidP="0018579D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 xml:space="preserve">У децембру 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2011. године, у односу на </w:t>
      </w:r>
      <w:r w:rsidRPr="00B97590">
        <w:rPr>
          <w:rFonts w:ascii="Tahoma" w:hAnsi="Tahoma" w:cs="Tahoma"/>
          <w:sz w:val="18"/>
          <w:szCs w:val="18"/>
          <w:lang w:val="sr-Cyrl-CS"/>
        </w:rPr>
        <w:t>новембар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2011. године, н</w:t>
      </w:r>
      <w:r w:rsidRPr="00B97590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 Рибарство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за 3,2%</w:t>
      </w:r>
      <w:r w:rsidRPr="00B97590">
        <w:rPr>
          <w:rFonts w:ascii="Tahoma" w:hAnsi="Tahoma" w:cs="Tahoma"/>
          <w:sz w:val="18"/>
          <w:szCs w:val="18"/>
        </w:rPr>
        <w:t>,</w:t>
      </w:r>
      <w:r w:rsidRPr="00B97590">
        <w:rPr>
          <w:rFonts w:ascii="Tahoma" w:hAnsi="Tahoma" w:cs="Tahoma"/>
          <w:i/>
          <w:sz w:val="18"/>
          <w:szCs w:val="18"/>
        </w:rPr>
        <w:t xml:space="preserve">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Угоститељство </w:t>
      </w:r>
      <w:r w:rsidRPr="00B97590">
        <w:rPr>
          <w:rFonts w:ascii="Tahoma" w:hAnsi="Tahoma" w:cs="Tahoma"/>
          <w:sz w:val="18"/>
          <w:szCs w:val="18"/>
          <w:lang w:val="sr-Cyrl-CS"/>
        </w:rPr>
        <w:t>за 2,8%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и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Образовање </w:t>
      </w:r>
      <w:r w:rsidRPr="00B97590">
        <w:rPr>
          <w:rFonts w:ascii="Tahoma" w:hAnsi="Tahoma" w:cs="Tahoma"/>
          <w:sz w:val="18"/>
          <w:szCs w:val="18"/>
          <w:lang w:val="sr-Cyrl-CS"/>
        </w:rPr>
        <w:t>за 2,8%,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док је номинално нижа плата у подручјима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 Пословање некретнинама, изнајмљивање и пословне дјелатности </w:t>
      </w:r>
      <w:r w:rsidRPr="00B97590">
        <w:rPr>
          <w:rFonts w:ascii="Tahoma" w:hAnsi="Tahoma" w:cs="Tahoma"/>
          <w:sz w:val="18"/>
          <w:szCs w:val="18"/>
          <w:lang w:val="sr-Cyrl-CS"/>
        </w:rPr>
        <w:t>за 3,2%,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 xml:space="preserve"> Саобраћај, складиштење и комуникације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за 1,4%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>и Трговина на велико и трговина на мало, оправка моторних возила, мотоцикала и предмета за личну употребу и домаћинство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за 0,8%.</w:t>
      </w:r>
    </w:p>
    <w:p w:rsidR="0076086A" w:rsidRPr="00E11BB8" w:rsidRDefault="0076086A" w:rsidP="0018579D">
      <w:pPr>
        <w:rPr>
          <w:rFonts w:ascii="Tahoma" w:hAnsi="Tahoma" w:cs="Tahoma"/>
          <w:sz w:val="18"/>
          <w:szCs w:val="18"/>
          <w:lang w:val="sr-Cyrl-CS"/>
        </w:rPr>
      </w:pPr>
    </w:p>
    <w:p w:rsidR="00266E14" w:rsidRPr="00E11BB8" w:rsidRDefault="00266E14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E11BB8" w:rsidRDefault="00565FA3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E11BB8" w:rsidRDefault="006D0B1A" w:rsidP="001D57CB">
      <w:pPr>
        <w:jc w:val="center"/>
        <w:rPr>
          <w:rFonts w:ascii="Tahoma" w:hAnsi="Tahoma" w:cs="Tahoma"/>
          <w:sz w:val="18"/>
          <w:szCs w:val="18"/>
          <w:lang w:val="sr-Latn-CS"/>
        </w:rPr>
      </w:pPr>
      <w:r w:rsidRPr="006D0B1A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290.15pt;margin-top:3.1pt;width:41.05pt;height:27.75pt;z-index:251659264;mso-width-relative:margin;mso-height-relative:margin" stroked="f">
            <v:textbox style="mso-next-textbox:#_x0000_s1063">
              <w:txbxContent>
                <w:p w:rsidR="00662E60" w:rsidRPr="0078288A" w:rsidRDefault="00662E60" w:rsidP="0018579D">
                  <w:pPr>
                    <w:jc w:val="right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KM</w:t>
                  </w:r>
                </w:p>
              </w:txbxContent>
            </v:textbox>
          </v:shape>
        </w:pict>
      </w:r>
      <w:r w:rsidRPr="006D0B1A">
        <w:rPr>
          <w:rFonts w:ascii="Tahoma" w:hAnsi="Tahoma" w:cs="Tahoma"/>
          <w:noProof/>
          <w:sz w:val="16"/>
          <w:lang w:eastAsia="zh-TW"/>
        </w:rPr>
        <w:pict>
          <v:shape id="_x0000_s1075" type="#_x0000_t202" style="position:absolute;left:0;text-align:left;margin-left:179.05pt;margin-top:239.8pt;width:50.4pt;height:23.95pt;z-index:251669504;mso-width-relative:margin;mso-height-relative:margin" strokecolor="white [3212]">
            <v:textbox>
              <w:txbxContent>
                <w:p w:rsidR="00662E60" w:rsidRPr="00297CBC" w:rsidRDefault="00662E60" w:rsidP="0018579D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</w:p>
              </w:txbxContent>
            </v:textbox>
          </v:shape>
        </w:pict>
      </w:r>
      <w:r w:rsidRPr="006D0B1A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height-percent:200;mso-width-relative:margin;mso-height-relative:margin" strokecolor="white [3212]">
            <v:textbox style="mso-next-textbox:#_x0000_s1074;mso-fit-shape-to-text:t">
              <w:txbxContent>
                <w:p w:rsidR="00662E60" w:rsidRPr="00297CBC" w:rsidRDefault="00662E60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2010.</w:t>
                  </w:r>
                </w:p>
              </w:txbxContent>
            </v:textbox>
          </v:shape>
        </w:pict>
      </w:r>
      <w:r w:rsidR="0018579D" w:rsidRPr="0018579D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133395" cy="31566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1FE7" w:rsidRPr="00E11BB8" w:rsidRDefault="00AF1FE7" w:rsidP="0020048F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D0CCB" w:rsidRPr="00E11BB8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CD0CCB" w:rsidRPr="0018579D" w:rsidRDefault="00CD0CCB" w:rsidP="0020048F">
      <w:pPr>
        <w:jc w:val="both"/>
        <w:rPr>
          <w:rFonts w:ascii="Tahoma" w:hAnsi="Tahoma" w:cs="Tahoma"/>
          <w:sz w:val="18"/>
          <w:szCs w:val="18"/>
        </w:rPr>
      </w:pPr>
    </w:p>
    <w:p w:rsidR="005E0301" w:rsidRPr="00297CBC" w:rsidRDefault="00BF2682" w:rsidP="00BF2682">
      <w:pPr>
        <w:ind w:left="-142"/>
        <w:outlineLvl w:val="0"/>
        <w:rPr>
          <w:rFonts w:ascii="Tahoma" w:hAnsi="Tahoma" w:cs="Tahoma"/>
          <w:sz w:val="18"/>
          <w:szCs w:val="18"/>
        </w:rPr>
      </w:pPr>
      <w:r w:rsidRPr="00297CBC">
        <w:rPr>
          <w:rFonts w:ascii="Tahoma" w:hAnsi="Tahoma" w:cs="Tahoma"/>
          <w:sz w:val="18"/>
          <w:szCs w:val="18"/>
          <w:lang w:val="sr-Cyrl-BA"/>
        </w:rPr>
        <w:t xml:space="preserve">                                                        </w:t>
      </w:r>
      <w:r w:rsidR="000328B8" w:rsidRPr="00297CBC">
        <w:rPr>
          <w:rFonts w:ascii="Tahoma" w:hAnsi="Tahoma" w:cs="Tahoma"/>
          <w:sz w:val="18"/>
          <w:szCs w:val="18"/>
          <w:lang w:val="sr-Cyrl-BA"/>
        </w:rPr>
        <w:t xml:space="preserve">Графикон </w:t>
      </w:r>
      <w:r w:rsidR="00CE24D5" w:rsidRPr="00297CBC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>.</w:t>
      </w:r>
      <w:r w:rsidR="005E0301" w:rsidRPr="00297CBC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E0301" w:rsidRPr="00297CBC">
        <w:rPr>
          <w:rFonts w:ascii="Tahoma" w:hAnsi="Tahoma" w:cs="Tahoma"/>
          <w:sz w:val="18"/>
          <w:szCs w:val="18"/>
          <w:lang w:val="sr-Cyrl-CS"/>
        </w:rPr>
        <w:t>П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>росјечн</w:t>
      </w:r>
      <w:r w:rsidR="005E0301" w:rsidRPr="00297CBC">
        <w:rPr>
          <w:rFonts w:ascii="Tahoma" w:hAnsi="Tahoma" w:cs="Tahoma"/>
          <w:sz w:val="18"/>
          <w:szCs w:val="18"/>
        </w:rPr>
        <w:t>e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 xml:space="preserve"> нето плат</w:t>
      </w:r>
      <w:r w:rsidR="005E0301" w:rsidRPr="00297CBC">
        <w:rPr>
          <w:rFonts w:ascii="Tahoma" w:hAnsi="Tahoma" w:cs="Tahoma"/>
          <w:sz w:val="18"/>
          <w:szCs w:val="18"/>
        </w:rPr>
        <w:t>e</w:t>
      </w:r>
      <w:r w:rsidR="005E0301" w:rsidRPr="00297CBC">
        <w:rPr>
          <w:rFonts w:ascii="Tahoma" w:hAnsi="Tahoma" w:cs="Tahoma"/>
          <w:sz w:val="18"/>
          <w:szCs w:val="18"/>
          <w:lang w:val="ru-RU"/>
        </w:rPr>
        <w:t xml:space="preserve"> запослених по мјесецима</w:t>
      </w:r>
    </w:p>
    <w:p w:rsidR="0029071F" w:rsidRPr="00E11BB8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5E0301" w:rsidRPr="00E11BB8" w:rsidRDefault="005E0301" w:rsidP="0020048F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 w:rsidRPr="00E11BB8">
        <w:rPr>
          <w:rFonts w:ascii="Tahoma" w:hAnsi="Tahoma" w:cs="Tahoma"/>
          <w:b/>
          <w:sz w:val="16"/>
          <w:szCs w:val="16"/>
          <w:lang w:val="ru-RU"/>
        </w:rPr>
        <w:t xml:space="preserve">      </w:t>
      </w:r>
    </w:p>
    <w:p w:rsidR="0018579D" w:rsidRDefault="0018579D">
      <w:pPr>
        <w:rPr>
          <w:rFonts w:ascii="Tahoma" w:hAnsi="Tahoma" w:cs="Tahoma"/>
          <w:b/>
          <w:color w:val="FF0000"/>
          <w:sz w:val="28"/>
          <w:szCs w:val="28"/>
          <w:lang w:val="sr-Cyrl-BA"/>
        </w:rPr>
      </w:pPr>
      <w:r>
        <w:rPr>
          <w:rFonts w:ascii="Tahoma" w:hAnsi="Tahoma" w:cs="Tahoma"/>
          <w:b/>
          <w:color w:val="FF0000"/>
          <w:sz w:val="28"/>
          <w:szCs w:val="28"/>
          <w:lang w:val="sr-Cyrl-BA"/>
        </w:rPr>
        <w:br w:type="page"/>
      </w:r>
    </w:p>
    <w:p w:rsidR="00B96FEE" w:rsidRDefault="00B96FEE" w:rsidP="00E65684">
      <w:pPr>
        <w:rPr>
          <w:rFonts w:ascii="Tahoma" w:hAnsi="Tahoma" w:cs="Tahoma"/>
          <w:sz w:val="28"/>
          <w:szCs w:val="28"/>
        </w:rPr>
      </w:pPr>
      <w:r w:rsidRPr="00B96FEE">
        <w:rPr>
          <w:rFonts w:ascii="Tahoma" w:hAnsi="Tahoma" w:cs="Tahoma"/>
          <w:b/>
          <w:sz w:val="28"/>
          <w:szCs w:val="28"/>
        </w:rPr>
        <w:lastRenderedPageBreak/>
        <w:t>Г</w:t>
      </w:r>
      <w:r w:rsidRPr="00B96FEE">
        <w:rPr>
          <w:rFonts w:ascii="Tahoma" w:hAnsi="Tahoma" w:cs="Tahoma"/>
          <w:b/>
          <w:sz w:val="28"/>
          <w:szCs w:val="28"/>
          <w:lang w:val="sr-Cyrl-BA"/>
        </w:rPr>
        <w:t>одишња инфлација (децембар 2011/децембар 2010</w:t>
      </w:r>
      <w:r>
        <w:rPr>
          <w:rFonts w:ascii="Tahoma" w:hAnsi="Tahoma" w:cs="Tahoma"/>
          <w:b/>
          <w:sz w:val="28"/>
          <w:szCs w:val="28"/>
        </w:rPr>
        <w:t>.</w:t>
      </w:r>
      <w:r w:rsidRPr="00B96FEE">
        <w:rPr>
          <w:rFonts w:ascii="Tahoma" w:hAnsi="Tahoma" w:cs="Tahoma"/>
          <w:b/>
          <w:sz w:val="28"/>
          <w:szCs w:val="28"/>
          <w:lang w:val="sr-Cyrl-BA"/>
        </w:rPr>
        <w:t>) 3</w:t>
      </w:r>
      <w:proofErr w:type="gramStart"/>
      <w:r w:rsidRPr="00B96FEE">
        <w:rPr>
          <w:rFonts w:ascii="Tahoma" w:hAnsi="Tahoma" w:cs="Tahoma"/>
          <w:b/>
          <w:sz w:val="28"/>
          <w:szCs w:val="28"/>
          <w:lang w:val="sr-Cyrl-BA"/>
        </w:rPr>
        <w:t>,2</w:t>
      </w:r>
      <w:proofErr w:type="gramEnd"/>
      <w:r w:rsidRPr="00B96FEE">
        <w:rPr>
          <w:rFonts w:ascii="Tahoma" w:hAnsi="Tahoma" w:cs="Tahoma"/>
          <w:b/>
          <w:sz w:val="28"/>
          <w:szCs w:val="28"/>
          <w:lang w:val="sr-Cyrl-BA"/>
        </w:rPr>
        <w:t>%</w:t>
      </w:r>
    </w:p>
    <w:p w:rsidR="00E65684" w:rsidRPr="00B96FEE" w:rsidRDefault="00E65684" w:rsidP="00E65684">
      <w:pPr>
        <w:rPr>
          <w:rFonts w:ascii="Tahoma" w:hAnsi="Tahoma" w:cs="Tahoma"/>
          <w:sz w:val="24"/>
          <w:szCs w:val="24"/>
        </w:rPr>
      </w:pPr>
      <w:r w:rsidRPr="00B96FEE">
        <w:rPr>
          <w:rFonts w:ascii="Tahoma" w:hAnsi="Tahoma" w:cs="Tahoma"/>
          <w:sz w:val="24"/>
          <w:szCs w:val="24"/>
          <w:lang w:val="sr-Cyrl-BA"/>
        </w:rPr>
        <w:t>Мјесечна инфлаци</w:t>
      </w:r>
      <w:r w:rsidR="00B96FEE">
        <w:rPr>
          <w:rFonts w:ascii="Tahoma" w:hAnsi="Tahoma" w:cs="Tahoma"/>
          <w:sz w:val="24"/>
          <w:szCs w:val="24"/>
          <w:lang w:val="sr-Cyrl-BA"/>
        </w:rPr>
        <w:t xml:space="preserve">ја у децембру 2011. </w:t>
      </w:r>
      <w:r w:rsidR="00B96FEE" w:rsidRPr="00B96FEE">
        <w:rPr>
          <w:rFonts w:ascii="Tahoma" w:hAnsi="Tahoma" w:cs="Tahoma"/>
          <w:sz w:val="24"/>
          <w:szCs w:val="24"/>
          <w:lang w:val="sr-Cyrl-BA"/>
        </w:rPr>
        <w:t>године 0,0%</w:t>
      </w:r>
    </w:p>
    <w:p w:rsidR="00E65684" w:rsidRPr="00B96FEE" w:rsidRDefault="00E65684" w:rsidP="00E65684">
      <w:pPr>
        <w:rPr>
          <w:rFonts w:ascii="Tahoma" w:hAnsi="Tahoma" w:cs="Tahoma"/>
          <w:sz w:val="24"/>
          <w:szCs w:val="24"/>
          <w:lang w:val="sr-Cyrl-BA"/>
        </w:rPr>
      </w:pPr>
      <w:r w:rsidRPr="00B96FEE">
        <w:rPr>
          <w:rFonts w:ascii="Tahoma" w:hAnsi="Tahoma" w:cs="Tahoma"/>
          <w:sz w:val="24"/>
          <w:szCs w:val="24"/>
          <w:lang w:val="sr-Cyrl-BA"/>
        </w:rPr>
        <w:t>Просје</w:t>
      </w:r>
      <w:r w:rsidR="00561BF5" w:rsidRPr="00B96FEE">
        <w:rPr>
          <w:rFonts w:ascii="Tahoma" w:hAnsi="Tahoma" w:cs="Tahoma"/>
          <w:sz w:val="24"/>
          <w:szCs w:val="24"/>
          <w:lang w:val="sr-Cyrl-BA"/>
        </w:rPr>
        <w:t>чан годишњи раст (</w:t>
      </w:r>
      <w:r w:rsidR="00B96FEE">
        <w:rPr>
          <w:rFonts w:ascii="Tahoma" w:hAnsi="Tahoma" w:cs="Tahoma"/>
          <w:sz w:val="24"/>
          <w:szCs w:val="24"/>
        </w:rPr>
        <w:t>I</w:t>
      </w:r>
      <w:r w:rsidR="00561BF5" w:rsidRPr="00B96FEE">
        <w:rPr>
          <w:rFonts w:ascii="Tahoma" w:hAnsi="Tahoma" w:cs="Tahoma"/>
          <w:sz w:val="24"/>
          <w:szCs w:val="24"/>
          <w:lang w:val="sr-Cyrl-BA"/>
        </w:rPr>
        <w:t>-</w:t>
      </w:r>
      <w:r w:rsidR="00B96FEE">
        <w:rPr>
          <w:rFonts w:ascii="Tahoma" w:hAnsi="Tahoma" w:cs="Tahoma"/>
          <w:sz w:val="24"/>
          <w:szCs w:val="24"/>
        </w:rPr>
        <w:t>XII</w:t>
      </w:r>
      <w:r w:rsidR="00561BF5" w:rsidRPr="00B96FEE">
        <w:rPr>
          <w:rFonts w:ascii="Tahoma" w:hAnsi="Tahoma" w:cs="Tahoma"/>
          <w:sz w:val="24"/>
          <w:szCs w:val="24"/>
          <w:lang w:val="sr-Cyrl-BA"/>
        </w:rPr>
        <w:t xml:space="preserve"> 2011/</w:t>
      </w:r>
      <w:r w:rsidR="00B96FEE">
        <w:rPr>
          <w:rFonts w:ascii="Tahoma" w:hAnsi="Tahoma" w:cs="Tahoma"/>
          <w:sz w:val="24"/>
          <w:szCs w:val="24"/>
        </w:rPr>
        <w:t>I</w:t>
      </w:r>
      <w:r w:rsidR="00B96FEE" w:rsidRPr="00B96FEE">
        <w:rPr>
          <w:rFonts w:ascii="Tahoma" w:hAnsi="Tahoma" w:cs="Tahoma"/>
          <w:sz w:val="24"/>
          <w:szCs w:val="24"/>
          <w:lang w:val="sr-Cyrl-BA"/>
        </w:rPr>
        <w:t>-</w:t>
      </w:r>
      <w:r w:rsidR="00B96FEE">
        <w:rPr>
          <w:rFonts w:ascii="Tahoma" w:hAnsi="Tahoma" w:cs="Tahoma"/>
          <w:sz w:val="24"/>
          <w:szCs w:val="24"/>
        </w:rPr>
        <w:t>XII</w:t>
      </w:r>
      <w:r w:rsidRPr="00B96FEE">
        <w:rPr>
          <w:rFonts w:ascii="Tahoma" w:hAnsi="Tahoma" w:cs="Tahoma"/>
          <w:sz w:val="24"/>
          <w:szCs w:val="24"/>
          <w:lang w:val="sr-Cyrl-BA"/>
        </w:rPr>
        <w:t xml:space="preserve"> 2010</w:t>
      </w:r>
      <w:r w:rsidR="00B96FEE">
        <w:rPr>
          <w:rFonts w:ascii="Tahoma" w:hAnsi="Tahoma" w:cs="Tahoma"/>
          <w:sz w:val="24"/>
          <w:szCs w:val="24"/>
        </w:rPr>
        <w:t>.</w:t>
      </w:r>
      <w:r w:rsidRPr="00B96FEE">
        <w:rPr>
          <w:rFonts w:ascii="Tahoma" w:hAnsi="Tahoma" w:cs="Tahoma"/>
          <w:sz w:val="24"/>
          <w:szCs w:val="24"/>
          <w:lang w:val="sr-Cyrl-BA"/>
        </w:rPr>
        <w:t>) 3,9%</w:t>
      </w:r>
    </w:p>
    <w:p w:rsidR="00E65684" w:rsidRPr="00B97590" w:rsidRDefault="00E65684" w:rsidP="00E65684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E65684" w:rsidRPr="00B97590" w:rsidRDefault="00E65684" w:rsidP="00E65684">
      <w:pPr>
        <w:pStyle w:val="Body2"/>
        <w:tabs>
          <w:tab w:val="left" w:pos="720"/>
        </w:tabs>
        <w:ind w:firstLine="0"/>
        <w:rPr>
          <w:rFonts w:ascii="Tahoma" w:hAnsi="Tahoma" w:cs="Tahoma"/>
        </w:rPr>
      </w:pPr>
      <w:r w:rsidRPr="00B97590">
        <w:rPr>
          <w:rFonts w:ascii="Tahoma" w:hAnsi="Tahoma" w:cs="Tahoma"/>
          <w:lang w:val="sr-Cyrl-BA"/>
        </w:rPr>
        <w:t>Цијене производа и услуга, које се користе за личну потрошњу у Републици Српској, мјерене индексом потрошачких цијена, у децембру 2011. године у односу на новембар 2011. године, у просјеку су остале непромијењене.</w:t>
      </w:r>
    </w:p>
    <w:p w:rsidR="00E65684" w:rsidRPr="00B97590" w:rsidRDefault="00E65684" w:rsidP="00E65684">
      <w:pPr>
        <w:pStyle w:val="Body2"/>
        <w:tabs>
          <w:tab w:val="left" w:pos="720"/>
        </w:tabs>
        <w:ind w:firstLine="0"/>
        <w:rPr>
          <w:rFonts w:ascii="Tahoma" w:hAnsi="Tahoma" w:cs="Tahoma"/>
          <w:szCs w:val="18"/>
        </w:rPr>
      </w:pPr>
    </w:p>
    <w:p w:rsidR="00E65684" w:rsidRPr="00B97590" w:rsidRDefault="00E65684" w:rsidP="00E65684">
      <w:pPr>
        <w:jc w:val="both"/>
        <w:rPr>
          <w:rFonts w:ascii="Tahoma" w:hAnsi="Tahoma" w:cs="Tahoma"/>
          <w:i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 xml:space="preserve">Раст је забиљежен једино у одјељку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</w:t>
      </w:r>
      <w:r w:rsidR="00362BA7" w:rsidRPr="00B97590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="00362BA7" w:rsidRPr="00B97590">
        <w:rPr>
          <w:rFonts w:ascii="Tahoma" w:hAnsi="Tahoma" w:cs="Tahoma"/>
          <w:i/>
          <w:sz w:val="18"/>
          <w:szCs w:val="18"/>
        </w:rPr>
        <w:t>за</w:t>
      </w:r>
      <w:proofErr w:type="spellEnd"/>
      <w:r w:rsidR="00362BA7" w:rsidRPr="00B97590">
        <w:rPr>
          <w:rFonts w:ascii="Tahoma" w:hAnsi="Tahoma" w:cs="Tahoma"/>
          <w:i/>
          <w:sz w:val="18"/>
          <w:szCs w:val="18"/>
        </w:rPr>
        <w:t xml:space="preserve"> </w:t>
      </w:r>
      <w:r w:rsidR="00362BA7" w:rsidRPr="008102BF">
        <w:rPr>
          <w:rFonts w:ascii="Tahoma" w:hAnsi="Tahoma" w:cs="Tahoma"/>
          <w:sz w:val="18"/>
          <w:szCs w:val="18"/>
        </w:rPr>
        <w:t>0,2%</w:t>
      </w:r>
      <w:r w:rsidRPr="008102BF">
        <w:rPr>
          <w:rFonts w:ascii="Tahoma" w:hAnsi="Tahoma" w:cs="Tahoma"/>
          <w:sz w:val="18"/>
          <w:szCs w:val="18"/>
          <w:lang w:val="sr-Cyrl-BA"/>
        </w:rPr>
        <w:t>,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а пад цијена у децембру забиљежен је у одјељцима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Превоз</w:t>
      </w:r>
      <w:r w:rsidR="00362BA7" w:rsidRPr="00B9759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362BA7" w:rsidRPr="008102BF">
        <w:rPr>
          <w:rFonts w:ascii="Tahoma" w:hAnsi="Tahoma" w:cs="Tahoma"/>
          <w:sz w:val="18"/>
          <w:szCs w:val="18"/>
          <w:lang w:val="sr-Cyrl-BA"/>
        </w:rPr>
        <w:t>за 0,5%</w:t>
      </w:r>
      <w:r w:rsidRPr="008102BF">
        <w:rPr>
          <w:rFonts w:ascii="Tahoma" w:hAnsi="Tahoma" w:cs="Tahoma"/>
          <w:sz w:val="18"/>
          <w:szCs w:val="18"/>
          <w:lang w:val="sr-Cyrl-BA"/>
        </w:rPr>
        <w:t>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Одјећа и обућа</w:t>
      </w:r>
      <w:r w:rsidR="00362BA7" w:rsidRPr="00B9759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362BA7" w:rsidRPr="008102BF">
        <w:rPr>
          <w:rFonts w:ascii="Tahoma" w:hAnsi="Tahoma" w:cs="Tahoma"/>
          <w:sz w:val="18"/>
          <w:szCs w:val="18"/>
          <w:lang w:val="sr-Cyrl-BA"/>
        </w:rPr>
        <w:t>за 0,1%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и Становање</w:t>
      </w:r>
      <w:r w:rsidR="00362BA7" w:rsidRPr="00B97590">
        <w:rPr>
          <w:rFonts w:ascii="Tahoma" w:hAnsi="Tahoma" w:cs="Tahoma"/>
          <w:i/>
          <w:sz w:val="18"/>
          <w:szCs w:val="18"/>
          <w:lang w:val="sr-Cyrl-BA"/>
        </w:rPr>
        <w:t xml:space="preserve"> за </w:t>
      </w:r>
      <w:r w:rsidR="00362BA7" w:rsidRPr="008102BF">
        <w:rPr>
          <w:rFonts w:ascii="Tahoma" w:hAnsi="Tahoma" w:cs="Tahoma"/>
          <w:sz w:val="18"/>
          <w:szCs w:val="18"/>
          <w:lang w:val="sr-Cyrl-BA"/>
        </w:rPr>
        <w:t>0,1%</w:t>
      </w:r>
      <w:r w:rsidRPr="008102BF">
        <w:rPr>
          <w:rFonts w:ascii="Tahoma" w:hAnsi="Tahoma" w:cs="Tahoma"/>
          <w:sz w:val="18"/>
          <w:szCs w:val="18"/>
          <w:lang w:val="sr-Cyrl-BA"/>
        </w:rPr>
        <w:t>.</w:t>
      </w:r>
    </w:p>
    <w:p w:rsidR="00E65684" w:rsidRPr="00B97590" w:rsidRDefault="00E65684" w:rsidP="00E65684">
      <w:pPr>
        <w:jc w:val="both"/>
        <w:rPr>
          <w:rFonts w:ascii="Tahoma" w:hAnsi="Tahoma" w:cs="Tahoma"/>
          <w:i/>
          <w:sz w:val="18"/>
          <w:szCs w:val="18"/>
        </w:rPr>
      </w:pPr>
    </w:p>
    <w:p w:rsidR="00E65684" w:rsidRPr="00B97590" w:rsidRDefault="00E65684" w:rsidP="00E65684">
      <w:pPr>
        <w:jc w:val="both"/>
        <w:rPr>
          <w:rFonts w:ascii="Tahoma" w:eastAsia="Calibri" w:hAnsi="Tahoma" w:cs="Tahoma"/>
          <w:sz w:val="18"/>
          <w:szCs w:val="18"/>
        </w:rPr>
      </w:pP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Група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Храна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 у оквиру одјељка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у новембру</w:t>
      </w:r>
      <w:r w:rsidRPr="00B97590">
        <w:rPr>
          <w:rFonts w:ascii="Tahoma" w:eastAsia="Calibri" w:hAnsi="Tahoma" w:cs="Tahoma"/>
          <w:sz w:val="18"/>
          <w:szCs w:val="18"/>
        </w:rPr>
        <w:t xml:space="preserve"> je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забиљежила раст од 0,3%. Иако је већина подгрупа забиљежила пад цијена то није довело до смањења групе на укупном нивоу. Тако подгрупа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Шећер, џем, мед, чоколада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биљежи пад 1,5% због смањења цијене шећера за 4,2%, подгрупе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Хљеб и житарице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Уља и масноће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биљеже пад 0,9% због смањења цијена хљеба за 1,9%, риже </w:t>
      </w:r>
      <w:r w:rsidR="008102BF">
        <w:rPr>
          <w:rFonts w:ascii="Tahoma" w:eastAsia="Calibri" w:hAnsi="Tahoma" w:cs="Tahoma"/>
          <w:sz w:val="18"/>
          <w:szCs w:val="18"/>
          <w:lang w:val="sr-Cyrl-BA"/>
        </w:rPr>
        <w:t xml:space="preserve">за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0,6% и бијелог брашна </w:t>
      </w:r>
      <w:r w:rsidR="008102BF">
        <w:rPr>
          <w:rFonts w:ascii="Tahoma" w:eastAsia="Calibri" w:hAnsi="Tahoma" w:cs="Tahoma"/>
          <w:sz w:val="18"/>
          <w:szCs w:val="18"/>
          <w:lang w:val="sr-Cyrl-BA"/>
        </w:rPr>
        <w:t xml:space="preserve">за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0,5%, односно због смањења цијене јестивог уља за 1,3% и маслаца за 1,1%. Затим и подгрупа Воће биљежи пад од 0,6% због појефтињења сезонског (цитрусног) воћа, као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и подгрупа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 Млијеко сир и јаја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0,2% усљед смањења цијене свјежег млијека за 0,1% и јогурта и киселог млијека за 0,2%. Највећи утицај на раст цијена у групи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Храна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имало је повећање цијена у подгрупи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Поврће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9,0%, усљед сезонског повећања цијена  поврћа, затим повећање цијена у подгрупи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Остали прехрамбени производи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 за 0,6% због више цијене зачина за 2,3%, као и повећање цијена у подгрупи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Риба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за 0,3 усљед повећања цијене конзервисане и прерађене рибе за 1,4%. У групи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цијене су у просјеку ниже за 0,8% због ниже цијене кафе за 1,6%</w:t>
      </w:r>
      <w:r w:rsidRPr="00B97590">
        <w:rPr>
          <w:rFonts w:ascii="Tahoma" w:eastAsia="Calibri" w:hAnsi="Tahoma" w:cs="Tahoma"/>
          <w:lang w:val="sr-Cyrl-BA"/>
        </w:rPr>
        <w:t xml:space="preserve">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и чаја за 0,9%</w:t>
      </w:r>
      <w:r w:rsidRPr="00B97590">
        <w:rPr>
          <w:rFonts w:ascii="Tahoma" w:eastAsia="Calibri" w:hAnsi="Tahoma" w:cs="Tahoma"/>
          <w:sz w:val="18"/>
          <w:szCs w:val="18"/>
        </w:rPr>
        <w:t>.</w:t>
      </w:r>
    </w:p>
    <w:p w:rsidR="00E65684" w:rsidRPr="00B97590" w:rsidRDefault="00E65684" w:rsidP="00E65684">
      <w:pPr>
        <w:jc w:val="both"/>
        <w:rPr>
          <w:rFonts w:ascii="Tahoma" w:hAnsi="Tahoma" w:cs="Tahoma"/>
          <w:i/>
          <w:sz w:val="18"/>
          <w:szCs w:val="18"/>
        </w:rPr>
      </w:pPr>
    </w:p>
    <w:p w:rsidR="00E65684" w:rsidRPr="00B97590" w:rsidRDefault="00E65684" w:rsidP="00E65684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>У одјељцима</w:t>
      </w:r>
      <w:r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Алкохолна пића и диуван</w:t>
      </w:r>
      <w:r w:rsidRPr="00B97590">
        <w:rPr>
          <w:rFonts w:ascii="Tahoma" w:hAnsi="Tahoma" w:cs="Tahoma"/>
          <w:sz w:val="18"/>
          <w:szCs w:val="18"/>
        </w:rPr>
        <w:t xml:space="preserve">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Намјештај и покућство</w:t>
      </w:r>
      <w:r w:rsidRPr="00B97590">
        <w:rPr>
          <w:rFonts w:ascii="Tahoma" w:hAnsi="Tahoma" w:cs="Tahoma"/>
          <w:sz w:val="18"/>
          <w:szCs w:val="18"/>
          <w:lang w:val="sr-Cyrl-BA"/>
        </w:rPr>
        <w:t>,</w:t>
      </w:r>
      <w:r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Здравство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Комуникације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Рекреација и култура</w:t>
      </w:r>
      <w:r w:rsidRPr="00B97590">
        <w:rPr>
          <w:rFonts w:ascii="Tahoma" w:hAnsi="Tahoma" w:cs="Tahoma"/>
          <w:sz w:val="18"/>
          <w:szCs w:val="18"/>
          <w:lang w:val="sr-Cyrl-BA"/>
        </w:rPr>
        <w:t>,</w:t>
      </w:r>
      <w:r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Образовање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Ресторани и хотели и Остала добра и услуге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цијене су у просијеку остале исте.</w:t>
      </w:r>
    </w:p>
    <w:p w:rsidR="00E65684" w:rsidRPr="00B97590" w:rsidRDefault="00E65684" w:rsidP="00E65684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E65684" w:rsidRPr="00B97590" w:rsidRDefault="00E65684" w:rsidP="00E65684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Смањење цијена у одјељку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Превоз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за 0,5% проузроковано је новогодишњим снижењима нових аутомобила, као и нижом цијеном безоловног горива.</w:t>
      </w:r>
    </w:p>
    <w:p w:rsidR="00E65684" w:rsidRPr="00B97590" w:rsidRDefault="00E65684" w:rsidP="00E65684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</w:p>
    <w:p w:rsidR="00E65684" w:rsidRPr="00B97590" w:rsidRDefault="00E65684" w:rsidP="00E65684">
      <w:pPr>
        <w:jc w:val="both"/>
        <w:rPr>
          <w:rFonts w:ascii="Tahoma" w:eastAsia="Calibri" w:hAnsi="Tahoma" w:cs="Tahoma"/>
          <w:i/>
          <w:sz w:val="18"/>
          <w:szCs w:val="18"/>
          <w:lang w:val="sr-Cyrl-BA"/>
        </w:rPr>
      </w:pP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Смањење цијена у одјељку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Одјећа и обућа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Pr="00B97590">
        <w:rPr>
          <w:rFonts w:ascii="Tahoma" w:eastAsia="Calibri" w:hAnsi="Tahoma" w:cs="Tahoma"/>
          <w:sz w:val="18"/>
          <w:szCs w:val="18"/>
        </w:rPr>
        <w:t xml:space="preserve">0,1%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проузроковано је сезонским снижењима одјеће и обуће, док је снижење цијена у одјељку 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Становање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Pr="00B97590">
        <w:rPr>
          <w:rFonts w:ascii="Tahoma" w:eastAsia="Calibri" w:hAnsi="Tahoma" w:cs="Tahoma"/>
          <w:sz w:val="18"/>
          <w:szCs w:val="18"/>
        </w:rPr>
        <w:t xml:space="preserve">0,1% 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проузроковано смањењем цијене огр</w:t>
      </w:r>
      <w:r w:rsidR="00D4046E">
        <w:rPr>
          <w:rFonts w:ascii="Tahoma" w:eastAsia="Calibri" w:hAnsi="Tahoma" w:cs="Tahoma"/>
          <w:sz w:val="18"/>
          <w:szCs w:val="18"/>
        </w:rPr>
        <w:t>j</w:t>
      </w:r>
      <w:r w:rsidRPr="00B97590">
        <w:rPr>
          <w:rFonts w:ascii="Tahoma" w:eastAsia="Calibri" w:hAnsi="Tahoma" w:cs="Tahoma"/>
          <w:sz w:val="18"/>
          <w:szCs w:val="18"/>
          <w:lang w:val="sr-Cyrl-BA"/>
        </w:rPr>
        <w:t>евног дрвета</w:t>
      </w:r>
      <w:r w:rsidRPr="00B97590">
        <w:rPr>
          <w:rFonts w:ascii="Tahoma" w:eastAsia="Calibri" w:hAnsi="Tahoma" w:cs="Tahoma"/>
          <w:i/>
          <w:sz w:val="18"/>
          <w:szCs w:val="18"/>
          <w:lang w:val="sr-Cyrl-BA"/>
        </w:rPr>
        <w:t>.</w:t>
      </w:r>
    </w:p>
    <w:p w:rsidR="00E65684" w:rsidRPr="00B97590" w:rsidRDefault="00E65684" w:rsidP="00E65684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E65684" w:rsidRPr="00B97590" w:rsidRDefault="00E65684" w:rsidP="00E65684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B97590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децембру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B97590">
        <w:rPr>
          <w:rFonts w:ascii="Tahoma" w:hAnsi="Tahoma" w:cs="Tahoma"/>
          <w:sz w:val="18"/>
          <w:szCs w:val="18"/>
          <w:lang w:val="sr-Cyrl-BA"/>
        </w:rPr>
        <w:t>године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2010. </w:t>
      </w:r>
      <w:r w:rsidRPr="00B97590">
        <w:rPr>
          <w:rFonts w:ascii="Tahoma" w:hAnsi="Tahoma" w:cs="Tahoma"/>
          <w:sz w:val="18"/>
          <w:szCs w:val="18"/>
          <w:lang w:val="sr-Cyrl-BA"/>
        </w:rPr>
        <w:t>године,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за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3,2%.</w:t>
      </w:r>
    </w:p>
    <w:p w:rsidR="00E65684" w:rsidRPr="00B97590" w:rsidRDefault="00E65684" w:rsidP="00E65684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 xml:space="preserve">Посматрано по одјељцима намјене потрошње, у децембру 2011. године у односу на децембар 2010. године, највиши раст забиљежен је  код одјељка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Комуникације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10,1%, затим слиједе индекси одјељака: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8,4%,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7,4%,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Храна и безалкохолна пића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3,6%,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Становање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2,7%,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за 1,7%</w:t>
      </w:r>
      <w:r w:rsidRPr="00B97590">
        <w:rPr>
          <w:rFonts w:ascii="Tahoma" w:hAnsi="Tahoma" w:cs="Tahoma"/>
          <w:sz w:val="18"/>
          <w:szCs w:val="18"/>
          <w:lang w:val="sr-Cyrl-BA"/>
        </w:rPr>
        <w:t>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Ресторани и хотели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за 0,6%,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Рекрација и култура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0,2%,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Образовање </w:t>
      </w:r>
      <w:r w:rsidRPr="00B97590">
        <w:rPr>
          <w:rFonts w:ascii="Tahoma" w:hAnsi="Tahoma" w:cs="Tahoma"/>
          <w:sz w:val="18"/>
          <w:szCs w:val="18"/>
          <w:lang w:val="sr-Cyrl-BA"/>
        </w:rPr>
        <w:t>0,1%.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Индекс одјељка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Остала добра </w:t>
      </w:r>
      <w:r w:rsidRPr="00B97590">
        <w:rPr>
          <w:rFonts w:ascii="Tahoma" w:hAnsi="Tahoma" w:cs="Tahoma"/>
          <w:sz w:val="18"/>
          <w:szCs w:val="18"/>
          <w:lang w:val="sr-Cyrl-BA"/>
        </w:rPr>
        <w:t>и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услуге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нижи је за 0,1%, индекс одјељка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Здравство </w:t>
      </w:r>
      <w:r w:rsidRPr="00B97590">
        <w:rPr>
          <w:rFonts w:ascii="Tahoma" w:hAnsi="Tahoma" w:cs="Tahoma"/>
          <w:sz w:val="18"/>
          <w:szCs w:val="18"/>
          <w:lang w:val="sr-Cyrl-BA"/>
        </w:rPr>
        <w:t>нижи је за 1,6%,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B97590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нижи за </w:t>
      </w:r>
      <w:r w:rsidR="00D8210C">
        <w:rPr>
          <w:rFonts w:ascii="Tahoma" w:hAnsi="Tahoma" w:cs="Tahoma"/>
          <w:sz w:val="18"/>
          <w:szCs w:val="18"/>
        </w:rPr>
        <w:t>4,1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%. </w:t>
      </w:r>
    </w:p>
    <w:p w:rsidR="004A08B4" w:rsidRPr="00B97590" w:rsidRDefault="004A08B4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B97590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B97590">
        <w:rPr>
          <w:rFonts w:ascii="Tahoma" w:hAnsi="Tahoma" w:cs="Tahoma"/>
          <w:b/>
          <w:sz w:val="28"/>
          <w:szCs w:val="28"/>
        </w:rPr>
        <w:t>XII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B97590">
        <w:rPr>
          <w:rFonts w:ascii="Tahoma" w:hAnsi="Tahoma" w:cs="Tahoma"/>
          <w:b/>
          <w:sz w:val="28"/>
          <w:szCs w:val="28"/>
          <w:lang w:val="sr-Latn-CS"/>
        </w:rPr>
        <w:t>1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B97590">
        <w:rPr>
          <w:rFonts w:ascii="Tahoma" w:hAnsi="Tahoma" w:cs="Tahoma"/>
          <w:b/>
          <w:sz w:val="28"/>
          <w:szCs w:val="28"/>
          <w:lang w:val="sr-Latn-CS"/>
        </w:rPr>
        <w:t>XI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B97590">
        <w:rPr>
          <w:rFonts w:ascii="Tahoma" w:hAnsi="Tahoma" w:cs="Tahoma"/>
          <w:b/>
          <w:sz w:val="28"/>
          <w:szCs w:val="28"/>
          <w:lang w:val="sr-Latn-CS"/>
        </w:rPr>
        <w:t>1.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>)       у просјеку ниже 0,</w:t>
      </w:r>
      <w:r w:rsidRPr="00B97590">
        <w:rPr>
          <w:rFonts w:ascii="Tahoma" w:hAnsi="Tahoma" w:cs="Tahoma"/>
          <w:b/>
          <w:sz w:val="28"/>
          <w:szCs w:val="28"/>
          <w:lang w:val="sr-Latn-CS"/>
        </w:rPr>
        <w:t>3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362BA7" w:rsidRPr="00B97590" w:rsidRDefault="00362BA7" w:rsidP="00362BA7">
      <w:pPr>
        <w:jc w:val="both"/>
        <w:rPr>
          <w:rFonts w:ascii="Tahoma" w:hAnsi="Tahoma" w:cs="Tahoma"/>
          <w:lang w:val="sr-Cyrl-CS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Latn-CS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>Цијен</w:t>
      </w:r>
      <w:r w:rsidRPr="00B97590">
        <w:rPr>
          <w:rFonts w:ascii="Tahoma" w:hAnsi="Tahoma" w:cs="Tahoma"/>
          <w:sz w:val="18"/>
          <w:szCs w:val="18"/>
        </w:rPr>
        <w:t>e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B97590">
        <w:rPr>
          <w:rFonts w:ascii="Tahoma" w:hAnsi="Tahoma" w:cs="Tahoma"/>
          <w:sz w:val="18"/>
          <w:szCs w:val="18"/>
        </w:rPr>
        <w:t xml:space="preserve">a </w:t>
      </w:r>
      <w:r w:rsidRPr="00B97590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децембру </w:t>
      </w:r>
      <w:r w:rsidRPr="00B97590">
        <w:rPr>
          <w:rFonts w:ascii="Tahoma" w:hAnsi="Tahoma" w:cs="Tahoma"/>
          <w:sz w:val="18"/>
          <w:szCs w:val="18"/>
          <w:lang w:val="hr-HR"/>
        </w:rPr>
        <w:t>20</w:t>
      </w:r>
      <w:r w:rsidRPr="00B97590">
        <w:rPr>
          <w:rFonts w:ascii="Tahoma" w:hAnsi="Tahoma" w:cs="Tahoma"/>
          <w:sz w:val="18"/>
          <w:szCs w:val="18"/>
          <w:lang w:val="sr-Cyrl-CS"/>
        </w:rPr>
        <w:t>11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97590">
        <w:rPr>
          <w:rFonts w:ascii="Tahoma" w:hAnsi="Tahoma" w:cs="Tahoma"/>
          <w:sz w:val="18"/>
          <w:szCs w:val="18"/>
          <w:lang w:val="hr-HR"/>
        </w:rPr>
        <w:t>у односу 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новембар</w:t>
      </w:r>
      <w:r w:rsidRPr="00B9759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hr-HR"/>
        </w:rPr>
        <w:t>201</w:t>
      </w:r>
      <w:r w:rsidRPr="00B97590">
        <w:rPr>
          <w:rFonts w:ascii="Tahoma" w:hAnsi="Tahoma" w:cs="Tahoma"/>
          <w:sz w:val="18"/>
          <w:szCs w:val="18"/>
          <w:lang w:val="sr-Cyrl-CS"/>
        </w:rPr>
        <w:t>1</w:t>
      </w:r>
      <w:r w:rsidRPr="00B97590">
        <w:rPr>
          <w:rFonts w:ascii="Tahoma" w:hAnsi="Tahoma" w:cs="Tahoma"/>
          <w:sz w:val="18"/>
          <w:szCs w:val="18"/>
          <w:lang w:val="hr-HR"/>
        </w:rPr>
        <w:t>.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 за 0,3%</w:t>
      </w:r>
      <w:r w:rsidRPr="00B97590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а у односу на децембар 2010. године више су за </w:t>
      </w:r>
      <w:r w:rsidRPr="00B97590">
        <w:rPr>
          <w:rFonts w:ascii="Tahoma" w:hAnsi="Tahoma" w:cs="Tahoma"/>
          <w:sz w:val="18"/>
          <w:szCs w:val="18"/>
          <w:lang w:val="sr-Latn-CS"/>
        </w:rPr>
        <w:t>3,</w:t>
      </w:r>
      <w:r w:rsidRPr="00B97590">
        <w:rPr>
          <w:rFonts w:ascii="Tahoma" w:hAnsi="Tahoma" w:cs="Tahoma"/>
          <w:sz w:val="18"/>
          <w:szCs w:val="18"/>
          <w:lang w:val="sr-Cyrl-CS"/>
        </w:rPr>
        <w:t>3%.</w:t>
      </w:r>
    </w:p>
    <w:p w:rsidR="00362BA7" w:rsidRPr="00B97590" w:rsidRDefault="00362BA7" w:rsidP="00362BA7">
      <w:pPr>
        <w:jc w:val="both"/>
        <w:rPr>
          <w:rFonts w:ascii="Tahoma" w:hAnsi="Tahoma" w:cs="Tahoma"/>
          <w:sz w:val="16"/>
          <w:szCs w:val="16"/>
          <w:lang w:val="sr-Latn-CS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hr-HR"/>
        </w:rPr>
        <w:t>Посматрано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B97590">
        <w:rPr>
          <w:rFonts w:ascii="Tahoma" w:hAnsi="Tahoma" w:cs="Tahoma"/>
          <w:sz w:val="18"/>
          <w:szCs w:val="18"/>
          <w:lang w:val="hr-HR"/>
        </w:rPr>
        <w:t>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B97590">
        <w:rPr>
          <w:rFonts w:ascii="Tahoma" w:hAnsi="Tahoma" w:cs="Tahoma"/>
          <w:sz w:val="18"/>
          <w:szCs w:val="18"/>
          <w:lang w:val="hr-HR"/>
        </w:rPr>
        <w:t>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децембру </w:t>
      </w:r>
      <w:r w:rsidRPr="00B97590">
        <w:rPr>
          <w:rFonts w:ascii="Tahoma" w:hAnsi="Tahoma" w:cs="Tahoma"/>
          <w:sz w:val="18"/>
          <w:szCs w:val="18"/>
          <w:lang w:val="hr-HR"/>
        </w:rPr>
        <w:t>20</w:t>
      </w:r>
      <w:r w:rsidRPr="00B97590">
        <w:rPr>
          <w:rFonts w:ascii="Tahoma" w:hAnsi="Tahoma" w:cs="Tahoma"/>
          <w:sz w:val="18"/>
          <w:szCs w:val="18"/>
          <w:lang w:val="sr-Cyrl-CS"/>
        </w:rPr>
        <w:t>11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97590">
        <w:rPr>
          <w:rFonts w:ascii="Tahoma" w:hAnsi="Tahoma" w:cs="Tahoma"/>
          <w:sz w:val="18"/>
          <w:szCs w:val="18"/>
          <w:lang w:val="hr-HR"/>
        </w:rPr>
        <w:t>у односу 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новембар</w:t>
      </w:r>
      <w:r w:rsidRPr="00B9759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hr-HR"/>
        </w:rPr>
        <w:t>201</w:t>
      </w:r>
      <w:r w:rsidRPr="00B97590">
        <w:rPr>
          <w:rFonts w:ascii="Tahoma" w:hAnsi="Tahoma" w:cs="Tahoma"/>
          <w:sz w:val="18"/>
          <w:szCs w:val="18"/>
          <w:lang w:val="sr-Cyrl-CS"/>
        </w:rPr>
        <w:t>1. године цијене енергије у просјеку</w:t>
      </w:r>
      <w:r w:rsidRPr="00B9759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су ниже за 0,8%, цијене нетрајних производа за широку потрошњу за</w:t>
      </w:r>
      <w:r w:rsidRPr="00B97590">
        <w:rPr>
          <w:rFonts w:ascii="Tahoma" w:hAnsi="Tahoma" w:cs="Tahoma"/>
          <w:sz w:val="18"/>
          <w:szCs w:val="18"/>
          <w:lang w:val="sr-Latn-CS"/>
        </w:rPr>
        <w:t xml:space="preserve"> 0,</w:t>
      </w:r>
      <w:r w:rsidRPr="00B97590">
        <w:rPr>
          <w:rFonts w:ascii="Tahoma" w:hAnsi="Tahoma" w:cs="Tahoma"/>
          <w:sz w:val="18"/>
          <w:szCs w:val="18"/>
        </w:rPr>
        <w:t>4</w:t>
      </w:r>
      <w:r w:rsidRPr="00B97590">
        <w:rPr>
          <w:rFonts w:ascii="Tahoma" w:hAnsi="Tahoma" w:cs="Tahoma"/>
          <w:sz w:val="18"/>
          <w:szCs w:val="18"/>
          <w:lang w:val="sr-Latn-CS"/>
        </w:rPr>
        <w:t>%</w:t>
      </w:r>
      <w:r w:rsidRPr="00B97590">
        <w:rPr>
          <w:rFonts w:ascii="Tahoma" w:hAnsi="Tahoma" w:cs="Tahoma"/>
          <w:sz w:val="18"/>
          <w:szCs w:val="18"/>
          <w:lang w:val="sr-Cyrl-CS"/>
        </w:rPr>
        <w:t>, док су цијене интермедијарних производа, капиталних прозвода као и цијене трајних производа за широку потрошњу у просјеку остале на истом нивоу.</w:t>
      </w:r>
    </w:p>
    <w:p w:rsidR="00362BA7" w:rsidRPr="00B97590" w:rsidRDefault="00362BA7" w:rsidP="00362BA7">
      <w:pPr>
        <w:ind w:firstLine="900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Latn-BA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>Цијене капиталних прозвода, п</w:t>
      </w:r>
      <w:r w:rsidRPr="00B97590">
        <w:rPr>
          <w:rFonts w:ascii="Tahoma" w:hAnsi="Tahoma" w:cs="Tahoma"/>
          <w:sz w:val="18"/>
          <w:szCs w:val="18"/>
          <w:lang w:val="hr-HR"/>
        </w:rPr>
        <w:t>осматрано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B97590">
        <w:rPr>
          <w:rFonts w:ascii="Tahoma" w:hAnsi="Tahoma" w:cs="Tahoma"/>
          <w:sz w:val="18"/>
          <w:szCs w:val="18"/>
          <w:lang w:val="hr-HR"/>
        </w:rPr>
        <w:t>о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децембру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B97590">
        <w:rPr>
          <w:rFonts w:ascii="Tahoma" w:hAnsi="Tahoma" w:cs="Tahoma"/>
          <w:sz w:val="18"/>
          <w:szCs w:val="18"/>
          <w:lang w:val="sr-Cyrl-CS"/>
        </w:rPr>
        <w:t>11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97590">
        <w:rPr>
          <w:rFonts w:ascii="Tahoma" w:hAnsi="Tahoma" w:cs="Tahoma"/>
          <w:sz w:val="18"/>
          <w:szCs w:val="18"/>
          <w:lang w:val="hr-HR"/>
        </w:rPr>
        <w:t>у односу 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децембар 2010. године, у просјеку</w:t>
      </w:r>
      <w:r w:rsidRPr="00B9759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су више</w:t>
      </w:r>
      <w:r w:rsidRPr="00B9759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за 11,1%, цијене енергије за 4,5%, цијене нетрајних производ</w:t>
      </w:r>
      <w:r w:rsidR="008102BF">
        <w:rPr>
          <w:rFonts w:ascii="Tahoma" w:hAnsi="Tahoma" w:cs="Tahoma"/>
          <w:sz w:val="18"/>
          <w:szCs w:val="18"/>
          <w:lang w:val="sr-Cyrl-CS"/>
        </w:rPr>
        <w:t xml:space="preserve">а за широку потрошњу за 3,5%, </w:t>
      </w:r>
      <w:r w:rsidRPr="00B97590">
        <w:rPr>
          <w:rFonts w:ascii="Tahoma" w:hAnsi="Tahoma" w:cs="Tahoma"/>
          <w:sz w:val="18"/>
          <w:szCs w:val="18"/>
          <w:lang w:val="sr-Cyrl-CS"/>
        </w:rPr>
        <w:t>цијене интермедијарних производа за 0,9%, док су цијене трајних производа за широку потрошњу у просјеку ниже за 0,6%.</w:t>
      </w: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B97590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B97590">
        <w:rPr>
          <w:rFonts w:ascii="Tahoma" w:hAnsi="Tahoma" w:cs="Tahoma"/>
          <w:sz w:val="18"/>
          <w:szCs w:val="18"/>
          <w:lang w:val="sr-Cyrl-CS"/>
        </w:rPr>
        <w:t>PRODCOM</w:t>
      </w:r>
      <w:r w:rsidRPr="00B97590">
        <w:rPr>
          <w:rFonts w:ascii="Tahoma" w:hAnsi="Tahoma" w:cs="Tahoma"/>
          <w:sz w:val="18"/>
          <w:szCs w:val="18"/>
          <w:lang w:val="hr-HR"/>
        </w:rPr>
        <w:t>)</w:t>
      </w:r>
      <w:r w:rsidRPr="00B97590">
        <w:rPr>
          <w:rFonts w:ascii="Tahoma" w:hAnsi="Tahoma" w:cs="Tahoma"/>
          <w:sz w:val="18"/>
          <w:szCs w:val="18"/>
          <w:lang w:val="sr-Cyrl-CS"/>
        </w:rPr>
        <w:t>,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(Ц)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вађење руда и камена</w:t>
      </w:r>
      <w:r w:rsidRPr="00B97590">
        <w:rPr>
          <w:rFonts w:ascii="Tahoma" w:hAnsi="Tahoma" w:cs="Tahoma"/>
          <w:sz w:val="18"/>
          <w:szCs w:val="18"/>
        </w:rPr>
        <w:t>,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hr-HR"/>
        </w:rPr>
        <w:t>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децембру </w:t>
      </w:r>
      <w:r w:rsidRPr="00B97590">
        <w:rPr>
          <w:rFonts w:ascii="Tahoma" w:hAnsi="Tahoma" w:cs="Tahoma"/>
          <w:sz w:val="18"/>
          <w:szCs w:val="18"/>
          <w:lang w:val="hr-HR"/>
        </w:rPr>
        <w:t>20</w:t>
      </w:r>
      <w:r w:rsidRPr="00B97590">
        <w:rPr>
          <w:rFonts w:ascii="Tahoma" w:hAnsi="Tahoma" w:cs="Tahoma"/>
          <w:sz w:val="18"/>
          <w:szCs w:val="18"/>
          <w:lang w:val="sr-Cyrl-CS"/>
        </w:rPr>
        <w:t>11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97590">
        <w:rPr>
          <w:rFonts w:ascii="Tahoma" w:hAnsi="Tahoma" w:cs="Tahoma"/>
          <w:sz w:val="18"/>
          <w:szCs w:val="18"/>
          <w:lang w:val="sr-Cyrl-CS"/>
        </w:rPr>
        <w:t>године у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новембар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 201</w:t>
      </w:r>
      <w:r w:rsidRPr="00B97590">
        <w:rPr>
          <w:rFonts w:ascii="Tahoma" w:hAnsi="Tahoma" w:cs="Tahoma"/>
          <w:sz w:val="18"/>
          <w:szCs w:val="18"/>
          <w:lang w:val="sr-Cyrl-CS"/>
        </w:rPr>
        <w:t>1</w:t>
      </w:r>
      <w:r w:rsidRPr="00B97590">
        <w:rPr>
          <w:rFonts w:ascii="Tahoma" w:hAnsi="Tahoma" w:cs="Tahoma"/>
          <w:sz w:val="18"/>
          <w:szCs w:val="18"/>
          <w:lang w:val="hr-HR"/>
        </w:rPr>
        <w:t>.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</w:t>
      </w:r>
      <w:r w:rsidRPr="00B9759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за 2,6%, цијене</w:t>
      </w:r>
      <w:r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подручја (Д) прерађивачка индустрија за 0,1%, док су цијене подручја (Е)  производња и снабд</w:t>
      </w:r>
      <w:r w:rsidR="008102BF">
        <w:rPr>
          <w:rFonts w:ascii="Tahoma" w:hAnsi="Tahoma" w:cs="Tahoma"/>
          <w:sz w:val="18"/>
          <w:szCs w:val="18"/>
          <w:lang w:val="sr-Cyrl-CS"/>
        </w:rPr>
        <w:t>и</w:t>
      </w:r>
      <w:r w:rsidRPr="00B97590">
        <w:rPr>
          <w:rFonts w:ascii="Tahoma" w:hAnsi="Tahoma" w:cs="Tahoma"/>
          <w:sz w:val="18"/>
          <w:szCs w:val="18"/>
          <w:lang w:val="sr-Cyrl-CS"/>
        </w:rPr>
        <w:t>јевање електричном енергијом, гасом и водом у просјеку остале на истом нивоу.</w:t>
      </w: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bs-Cyrl-BA"/>
        </w:rPr>
        <w:t>У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децембру </w:t>
      </w:r>
      <w:r w:rsidRPr="00B97590">
        <w:rPr>
          <w:rFonts w:ascii="Tahoma" w:hAnsi="Tahoma" w:cs="Tahoma"/>
          <w:sz w:val="18"/>
          <w:szCs w:val="18"/>
          <w:lang w:val="hr-HR"/>
        </w:rPr>
        <w:t>20</w:t>
      </w:r>
      <w:r w:rsidRPr="00B97590">
        <w:rPr>
          <w:rFonts w:ascii="Tahoma" w:hAnsi="Tahoma" w:cs="Tahoma"/>
          <w:sz w:val="18"/>
          <w:szCs w:val="18"/>
          <w:lang w:val="sr-Cyrl-CS"/>
        </w:rPr>
        <w:t>11</w:t>
      </w:r>
      <w:r w:rsidRPr="00B9759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B97590">
        <w:rPr>
          <w:rFonts w:ascii="Tahoma" w:hAnsi="Tahoma" w:cs="Tahoma"/>
          <w:sz w:val="18"/>
          <w:szCs w:val="18"/>
          <w:lang w:val="hr-HR"/>
        </w:rPr>
        <w:t>у односу 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децембар </w:t>
      </w:r>
      <w:r w:rsidRPr="00B97590">
        <w:rPr>
          <w:rFonts w:ascii="Tahoma" w:hAnsi="Tahoma" w:cs="Tahoma"/>
          <w:sz w:val="18"/>
          <w:szCs w:val="18"/>
          <w:lang w:val="hr-HR"/>
        </w:rPr>
        <w:t>20</w:t>
      </w:r>
      <w:r w:rsidRPr="00B97590">
        <w:rPr>
          <w:rFonts w:ascii="Tahoma" w:hAnsi="Tahoma" w:cs="Tahoma"/>
          <w:sz w:val="18"/>
          <w:szCs w:val="18"/>
          <w:lang w:val="sr-Cyrl-CS"/>
        </w:rPr>
        <w:t>10</w:t>
      </w:r>
      <w:r w:rsidRPr="00B97590">
        <w:rPr>
          <w:rFonts w:ascii="Tahoma" w:hAnsi="Tahoma" w:cs="Tahoma"/>
          <w:sz w:val="18"/>
          <w:szCs w:val="18"/>
          <w:lang w:val="hr-HR"/>
        </w:rPr>
        <w:t>.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B97590">
        <w:rPr>
          <w:rFonts w:ascii="Tahoma" w:hAnsi="Tahoma" w:cs="Tahoma"/>
          <w:sz w:val="18"/>
          <w:szCs w:val="18"/>
        </w:rPr>
        <w:t>j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B9759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13,1%, цијене подручја </w:t>
      </w:r>
      <w:r w:rsidRPr="00B97590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B97590">
        <w:rPr>
          <w:rFonts w:ascii="Tahoma" w:hAnsi="Tahoma" w:cs="Tahoma"/>
          <w:bCs/>
          <w:sz w:val="18"/>
          <w:szCs w:val="18"/>
          <w:lang w:val="sr-Cyrl-CS"/>
        </w:rPr>
        <w:t xml:space="preserve"> за 2,7% и цијене подручја</w:t>
      </w:r>
      <w:r w:rsidRPr="00B97590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B97590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B97590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за 1,2%.</w:t>
      </w:r>
    </w:p>
    <w:p w:rsidR="00362BA7" w:rsidRPr="00B97590" w:rsidRDefault="00362BA7" w:rsidP="00362BA7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 w:rsidRPr="00B97590">
        <w:rPr>
          <w:rFonts w:ascii="Tahoma" w:hAnsi="Tahoma" w:cs="Tahoma"/>
          <w:b/>
          <w:sz w:val="28"/>
          <w:szCs w:val="28"/>
          <w:lang w:val="bs-Cyrl-BA"/>
        </w:rPr>
        <w:lastRenderedPageBreak/>
        <w:t>П</w:t>
      </w:r>
      <w:r w:rsidRPr="00B97590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B97590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 w:rsidRPr="00B97590">
        <w:rPr>
          <w:rFonts w:ascii="Tahoma" w:hAnsi="Tahoma" w:cs="Tahoma"/>
          <w:b/>
          <w:sz w:val="28"/>
          <w:szCs w:val="28"/>
        </w:rPr>
        <w:t>I</w:t>
      </w:r>
      <w:r w:rsidRPr="00B97590">
        <w:rPr>
          <w:rFonts w:ascii="Tahoma" w:hAnsi="Tahoma" w:cs="Tahoma"/>
          <w:b/>
          <w:sz w:val="28"/>
          <w:szCs w:val="28"/>
          <w:lang w:val="ru-RU"/>
        </w:rPr>
        <w:t xml:space="preserve"> – </w:t>
      </w:r>
      <w:r w:rsidRPr="00B97590">
        <w:rPr>
          <w:rFonts w:ascii="Tahoma" w:hAnsi="Tahoma" w:cs="Tahoma"/>
          <w:b/>
          <w:sz w:val="28"/>
          <w:szCs w:val="28"/>
        </w:rPr>
        <w:t>XII</w:t>
      </w:r>
      <w:r w:rsidRPr="00B97590">
        <w:rPr>
          <w:rFonts w:ascii="Tahoma" w:hAnsi="Tahoma" w:cs="Tahoma"/>
          <w:b/>
          <w:sz w:val="28"/>
          <w:szCs w:val="28"/>
          <w:lang w:val="ru-RU"/>
        </w:rPr>
        <w:t xml:space="preserve"> 2011.</w:t>
      </w:r>
      <w:r w:rsidRPr="00B97590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B97590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B97590">
        <w:rPr>
          <w:rFonts w:ascii="Tahoma" w:hAnsi="Tahoma" w:cs="Tahoma"/>
          <w:b/>
          <w:sz w:val="28"/>
          <w:szCs w:val="28"/>
          <w:lang w:val="hr-HR"/>
        </w:rPr>
        <w:t>55</w:t>
      </w:r>
      <w:r w:rsidRPr="00B97590">
        <w:rPr>
          <w:rFonts w:ascii="Tahoma" w:hAnsi="Tahoma" w:cs="Tahoma"/>
          <w:b/>
          <w:sz w:val="28"/>
          <w:szCs w:val="28"/>
          <w:lang w:val="ru-RU"/>
        </w:rPr>
        <w:t>,</w:t>
      </w:r>
      <w:r w:rsidRPr="00B97590">
        <w:rPr>
          <w:rFonts w:ascii="Tahoma" w:hAnsi="Tahoma" w:cs="Tahoma"/>
          <w:b/>
          <w:sz w:val="28"/>
          <w:szCs w:val="28"/>
        </w:rPr>
        <w:t>9</w:t>
      </w:r>
      <w:r w:rsidRPr="00B97590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B97590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B97590">
        <w:rPr>
          <w:rFonts w:ascii="Tahoma" w:hAnsi="Tahoma" w:cs="Tahoma"/>
          <w:sz w:val="24"/>
          <w:szCs w:val="24"/>
          <w:lang w:val="hr-HR"/>
        </w:rPr>
        <w:t>(I-XII 2011/I-XII 2010</w:t>
      </w:r>
      <w:r w:rsidRPr="00B97590">
        <w:rPr>
          <w:rFonts w:ascii="Tahoma" w:hAnsi="Tahoma" w:cs="Tahoma"/>
          <w:sz w:val="24"/>
          <w:szCs w:val="24"/>
          <w:lang w:val="sr-Cyrl-CS"/>
        </w:rPr>
        <w:t>.</w:t>
      </w:r>
      <w:r w:rsidRPr="00B97590">
        <w:rPr>
          <w:rFonts w:ascii="Tahoma" w:hAnsi="Tahoma" w:cs="Tahoma"/>
          <w:sz w:val="24"/>
          <w:szCs w:val="24"/>
          <w:lang w:val="hr-HR"/>
        </w:rPr>
        <w:t xml:space="preserve">) </w:t>
      </w:r>
      <w:r w:rsidRPr="00B97590">
        <w:rPr>
          <w:rFonts w:ascii="Tahoma" w:hAnsi="Tahoma" w:cs="Tahoma"/>
          <w:sz w:val="24"/>
          <w:szCs w:val="24"/>
          <w:lang w:val="sr-Cyrl-BA"/>
        </w:rPr>
        <w:t xml:space="preserve">повећан </w:t>
      </w:r>
      <w:r w:rsidRPr="00B97590">
        <w:rPr>
          <w:rFonts w:ascii="Tahoma" w:hAnsi="Tahoma" w:cs="Tahoma"/>
          <w:sz w:val="24"/>
          <w:szCs w:val="24"/>
        </w:rPr>
        <w:t>17</w:t>
      </w:r>
      <w:r w:rsidRPr="00B97590">
        <w:rPr>
          <w:rFonts w:ascii="Tahoma" w:hAnsi="Tahoma" w:cs="Tahoma"/>
          <w:sz w:val="24"/>
          <w:szCs w:val="24"/>
          <w:lang w:val="ru-RU"/>
        </w:rPr>
        <w:t>,</w:t>
      </w:r>
      <w:r w:rsidRPr="00B97590">
        <w:rPr>
          <w:rFonts w:ascii="Tahoma" w:hAnsi="Tahoma" w:cs="Tahoma"/>
          <w:sz w:val="24"/>
          <w:szCs w:val="24"/>
        </w:rPr>
        <w:t>6</w:t>
      </w:r>
      <w:r w:rsidRPr="00B97590">
        <w:rPr>
          <w:rFonts w:ascii="Tahoma" w:hAnsi="Tahoma" w:cs="Tahoma"/>
          <w:sz w:val="24"/>
          <w:szCs w:val="24"/>
          <w:lang w:val="ru-RU"/>
        </w:rPr>
        <w:t>%</w:t>
      </w: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B97590">
        <w:rPr>
          <w:rFonts w:ascii="Tahoma" w:hAnsi="Tahoma" w:cs="Tahoma"/>
          <w:sz w:val="18"/>
          <w:szCs w:val="18"/>
          <w:lang w:val="bs-Cyrl-BA"/>
        </w:rPr>
        <w:t>е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B97590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B97590">
        <w:rPr>
          <w:rFonts w:ascii="Tahoma" w:hAnsi="Tahoma" w:cs="Tahoma"/>
          <w:sz w:val="18"/>
          <w:szCs w:val="18"/>
          <w:lang w:val="sr-Cyrl-BA"/>
        </w:rPr>
        <w:t>Српске са иностранством у децембру ове године, проценат покривености увоза извозом износио је 44,6%. У децембру 2011. године, остварен је извоз у вриједности 204 милиона КМ и увоз у вриједности од 457 милиона КМ.</w:t>
      </w: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E65684" w:rsidRPr="00B97590" w:rsidRDefault="00E65684" w:rsidP="00E65684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B97590">
        <w:rPr>
          <w:rFonts w:ascii="Tahoma" w:hAnsi="Tahoma" w:cs="Tahoma"/>
          <w:sz w:val="18"/>
          <w:szCs w:val="18"/>
          <w:lang w:val="sr-Cyrl-BA"/>
        </w:rPr>
        <w:t xml:space="preserve">У периоду јануар – децембар </w:t>
      </w:r>
      <w:r w:rsidRPr="00B97590">
        <w:rPr>
          <w:rFonts w:ascii="Tahoma" w:hAnsi="Tahoma" w:cs="Tahoma"/>
          <w:sz w:val="18"/>
          <w:szCs w:val="18"/>
          <w:lang w:val="sr-Cyrl-CS"/>
        </w:rPr>
        <w:t>2011. године остварен је извоз у вриједности од 2 милијарде 562 милион</w:t>
      </w:r>
      <w:r w:rsidRPr="00B97590">
        <w:rPr>
          <w:rFonts w:ascii="Tahoma" w:hAnsi="Tahoma" w:cs="Tahoma"/>
          <w:sz w:val="18"/>
          <w:szCs w:val="18"/>
        </w:rPr>
        <w:t>a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КМ, што је за 17,6% више у односу на исти период претходне године. Увоз је, у истом периоду, износио 4 милијарде 584 милиона КМ, што је за 13,1% више у односу на исти период претходне године.</w:t>
      </w: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E65684" w:rsidRPr="00B97590" w:rsidRDefault="00E65684" w:rsidP="00E65684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B97590">
        <w:rPr>
          <w:rFonts w:ascii="Tahoma" w:hAnsi="Tahoma" w:cs="Tahoma"/>
          <w:sz w:val="18"/>
          <w:szCs w:val="18"/>
          <w:lang w:val="ru-RU"/>
        </w:rPr>
        <w:t>Проценат покривености увоза извозом за дванаест мјесеци 2011. године износио је 55,9%, док је спољнотрговински робни дефицит износио 2 милијарде 22 милиона КМ.</w:t>
      </w:r>
    </w:p>
    <w:p w:rsidR="00E65684" w:rsidRPr="00B97590" w:rsidRDefault="00E65684" w:rsidP="00E65684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E65684" w:rsidRPr="00B97590" w:rsidRDefault="00E65684" w:rsidP="00E65684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 w:rsidRPr="00B97590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B97590">
        <w:rPr>
          <w:rFonts w:ascii="Tahoma" w:hAnsi="Tahoma" w:cs="Tahoma"/>
          <w:szCs w:val="18"/>
        </w:rPr>
        <w:t>e</w:t>
      </w:r>
      <w:r w:rsidRPr="00B97590">
        <w:rPr>
          <w:rFonts w:ascii="Tahoma" w:hAnsi="Tahoma" w:cs="Tahoma"/>
          <w:szCs w:val="18"/>
          <w:lang w:val="ru-RU"/>
        </w:rPr>
        <w:t xml:space="preserve"> Српск</w:t>
      </w:r>
      <w:r w:rsidRPr="00B97590">
        <w:rPr>
          <w:rFonts w:ascii="Tahoma" w:hAnsi="Tahoma" w:cs="Tahoma"/>
          <w:szCs w:val="18"/>
        </w:rPr>
        <w:t>e</w:t>
      </w:r>
      <w:r w:rsidRPr="00B97590">
        <w:rPr>
          <w:rFonts w:ascii="Tahoma" w:hAnsi="Tahoma" w:cs="Tahoma"/>
          <w:szCs w:val="18"/>
          <w:lang w:val="ru-RU"/>
        </w:rPr>
        <w:t xml:space="preserve"> са иностранством, у периоду јануар – </w:t>
      </w:r>
      <w:r w:rsidRPr="00B97590">
        <w:rPr>
          <w:rFonts w:ascii="Tahoma" w:hAnsi="Tahoma" w:cs="Tahoma"/>
          <w:szCs w:val="18"/>
          <w:lang w:val="sr-Cyrl-BA"/>
        </w:rPr>
        <w:t>децембар</w:t>
      </w:r>
      <w:r w:rsidRPr="00B97590">
        <w:rPr>
          <w:rFonts w:ascii="Tahoma" w:hAnsi="Tahoma" w:cs="Tahoma"/>
          <w:szCs w:val="18"/>
          <w:lang w:val="ru-RU"/>
        </w:rPr>
        <w:t xml:space="preserve"> </w:t>
      </w:r>
      <w:r w:rsidRPr="00B97590">
        <w:rPr>
          <w:rFonts w:ascii="Tahoma" w:hAnsi="Tahoma" w:cs="Tahoma"/>
          <w:szCs w:val="18"/>
          <w:lang w:val="sr-Cyrl-CS"/>
        </w:rPr>
        <w:t>2011. године, највише се извозило у Србију и то у вриједности од 477 милиона КМ, односно 18,6%</w:t>
      </w:r>
      <w:r w:rsidRPr="00B97590">
        <w:rPr>
          <w:rFonts w:ascii="Tahoma" w:hAnsi="Tahoma" w:cs="Tahoma"/>
          <w:szCs w:val="18"/>
          <w:lang w:val="ru-RU"/>
        </w:rPr>
        <w:t xml:space="preserve">, </w:t>
      </w:r>
      <w:r w:rsidRPr="00B97590">
        <w:rPr>
          <w:rFonts w:ascii="Tahoma" w:hAnsi="Tahoma" w:cs="Tahoma"/>
          <w:szCs w:val="18"/>
          <w:lang w:val="sr-Cyrl-CS"/>
        </w:rPr>
        <w:t>те у Италију, у вриједности од 373 милиона КМ, односно 14,5% од укупног оствареног извоза.</w:t>
      </w:r>
    </w:p>
    <w:p w:rsidR="00E65684" w:rsidRPr="00B97590" w:rsidRDefault="00E65684" w:rsidP="00E65684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B97590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B97590">
        <w:rPr>
          <w:rFonts w:ascii="Tahoma" w:hAnsi="Tahoma" w:cs="Tahoma"/>
          <w:sz w:val="18"/>
          <w:szCs w:val="18"/>
          <w:lang w:val="sr-Cyrl-BA"/>
        </w:rPr>
        <w:t>н</w:t>
      </w:r>
      <w:r w:rsidRPr="00B97590">
        <w:rPr>
          <w:rFonts w:ascii="Tahoma" w:hAnsi="Tahoma" w:cs="Tahoma"/>
          <w:sz w:val="18"/>
          <w:szCs w:val="18"/>
          <w:lang w:val="sr-Cyrl-CS"/>
        </w:rPr>
        <w:t>ајвише се увозило из Русије и то у вриједности од милијарду и 309 милиона КМ, односно 28,6% и из Србије, у вриједности од 824 милиона КМ, односно 18,0% од укупно оствареног увоза.</w:t>
      </w:r>
    </w:p>
    <w:p w:rsidR="00E65684" w:rsidRPr="00B9759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65684" w:rsidRPr="009E31C0" w:rsidRDefault="00E65684" w:rsidP="00E65684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FF0000"/>
          <w:sz w:val="18"/>
          <w:szCs w:val="18"/>
          <w:lang w:val="sr-Cyrl-BA"/>
        </w:rPr>
      </w:pPr>
      <w:r w:rsidRPr="00B97590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периоду </w:t>
      </w:r>
      <w:r w:rsidR="00EE6130" w:rsidRPr="00B97590">
        <w:rPr>
          <w:rFonts w:ascii="Tahoma" w:hAnsi="Tahoma" w:cs="Tahoma"/>
          <w:sz w:val="18"/>
          <w:szCs w:val="18"/>
          <w:lang w:val="ru-RU"/>
        </w:rPr>
        <w:t>јануар –</w:t>
      </w:r>
      <w:r w:rsidR="00EE6130" w:rsidRPr="00B97590">
        <w:rPr>
          <w:rFonts w:ascii="Tahoma" w:hAnsi="Tahoma" w:cs="Tahoma"/>
          <w:sz w:val="18"/>
          <w:szCs w:val="18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BA"/>
        </w:rPr>
        <w:t>децембар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2011. године, највеће учешће у извозу остварују </w:t>
      </w:r>
      <w:r w:rsidRPr="00B97590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B97590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B97590">
        <w:rPr>
          <w:rFonts w:ascii="Tahoma" w:hAnsi="Tahoma" w:cs="Tahoma"/>
          <w:sz w:val="18"/>
          <w:szCs w:val="18"/>
          <w:lang w:val="sr-Cyrl-CS"/>
        </w:rPr>
        <w:t>)</w:t>
      </w:r>
      <w:r w:rsidRPr="00B9759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97590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377 милиона КМ, што износи 14,7% од укупног извоза, док највеће учешће у увозу остварује </w:t>
      </w:r>
      <w:r w:rsidRPr="00B97590">
        <w:rPr>
          <w:rFonts w:ascii="Tahoma" w:hAnsi="Tahoma" w:cs="Tahoma"/>
          <w:sz w:val="18"/>
          <w:szCs w:val="18"/>
          <w:lang w:val="sr-Cyrl-BA"/>
        </w:rPr>
        <w:t>н</w:t>
      </w:r>
      <w:r w:rsidRPr="00B97590">
        <w:rPr>
          <w:rFonts w:ascii="Tahoma" w:hAnsi="Tahoma" w:cs="Tahoma"/>
          <w:sz w:val="18"/>
          <w:szCs w:val="18"/>
          <w:lang w:val="ru-RU"/>
        </w:rPr>
        <w:t>афт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B97590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B97590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B97590">
        <w:rPr>
          <w:rFonts w:ascii="Tahoma" w:hAnsi="Tahoma" w:cs="Tahoma"/>
          <w:sz w:val="18"/>
          <w:szCs w:val="18"/>
          <w:lang w:val="ru-RU"/>
        </w:rPr>
        <w:t>сиров</w:t>
      </w:r>
      <w:r w:rsidRPr="00B97590">
        <w:rPr>
          <w:rFonts w:ascii="Tahoma" w:hAnsi="Tahoma" w:cs="Tahoma"/>
          <w:sz w:val="18"/>
          <w:szCs w:val="18"/>
          <w:lang w:val="sr-Cyrl-BA"/>
        </w:rPr>
        <w:t>а), са укупном вриједношћу од милијадру и 287 милиона КМ, што износи 28,1% од укупног увоза.</w:t>
      </w:r>
    </w:p>
    <w:p w:rsidR="003B0DFC" w:rsidRDefault="003B0DFC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B97590" w:rsidRDefault="006D0B1A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 id="_x0000_s1062" type="#_x0000_t202" style="position:absolute;left:0;text-align:left;margin-left:306.65pt;margin-top:5.5pt;width:61.05pt;height:19.75pt;z-index:251658240;mso-width-relative:margin;mso-height-relative:margin" stroked="f">
            <v:textbox style="mso-next-textbox:#_x0000_s1062">
              <w:txbxContent>
                <w:p w:rsidR="00662E60" w:rsidRPr="00B96FEE" w:rsidRDefault="00662E60">
                  <w:pPr>
                    <w:rPr>
                      <w:rFonts w:ascii="Tahoma" w:hAnsi="Tahoma" w:cs="Tahoma"/>
                      <w:sz w:val="18"/>
                      <w:szCs w:val="18"/>
                      <w:lang w:val="bs-Cyrl-BA"/>
                    </w:rPr>
                  </w:pPr>
                  <w:r w:rsidRPr="00B96FEE">
                    <w:rPr>
                      <w:rFonts w:ascii="Tahoma" w:hAnsi="Tahoma" w:cs="Tahoma"/>
                      <w:sz w:val="18"/>
                      <w:szCs w:val="18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B97590" w:rsidRPr="00B97590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Default="006D0B1A" w:rsidP="00B97590">
      <w:pPr>
        <w:jc w:val="center"/>
        <w:rPr>
          <w:rFonts w:ascii="Tahoma" w:hAnsi="Tahoma" w:cs="Tahoma"/>
          <w:sz w:val="18"/>
          <w:szCs w:val="18"/>
        </w:rPr>
      </w:pPr>
      <w:r w:rsidRPr="006D0B1A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221.35pt;margin-top:217.35pt;width:36.15pt;height:22.2pt;z-index:251657216;mso-width-relative:margin;mso-height-relative:margin" stroked="f">
            <v:textbox style="mso-next-textbox:#_x0000_s1061">
              <w:txbxContent>
                <w:p w:rsidR="00662E60" w:rsidRPr="00B96FEE" w:rsidRDefault="00662E60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96FEE">
                    <w:rPr>
                      <w:rFonts w:ascii="Tahoma" w:hAnsi="Tahoma" w:cs="Tahoma"/>
                      <w:sz w:val="18"/>
                      <w:szCs w:val="18"/>
                    </w:rPr>
                    <w:t>2011</w:t>
                  </w:r>
                </w:p>
              </w:txbxContent>
            </v:textbox>
          </v:shape>
        </w:pict>
      </w:r>
      <w:r w:rsidRPr="006D0B1A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17.1pt;margin-top:217.35pt;width:36.15pt;height:16.85pt;z-index:251656192;mso-height-percent:200;mso-height-percent:200;mso-width-relative:margin;mso-height-relative:margin" stroked="f">
            <v:textbox style="mso-next-textbox:#_x0000_s1060;mso-fit-shape-to-text:t">
              <w:txbxContent>
                <w:p w:rsidR="00662E60" w:rsidRPr="00B96FEE" w:rsidRDefault="00662E60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96FEE">
                    <w:rPr>
                      <w:rFonts w:ascii="Tahoma" w:hAnsi="Tahoma" w:cs="Tahoma"/>
                      <w:sz w:val="18"/>
                      <w:szCs w:val="18"/>
                    </w:rPr>
                    <w:t>2010</w:t>
                  </w:r>
                </w:p>
              </w:txbxContent>
            </v:textbox>
          </v:shape>
        </w:pict>
      </w:r>
      <w:r w:rsidR="00B97590" w:rsidRPr="00E65684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373217" cy="280681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7590" w:rsidRPr="00B97590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B96FEE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E11BB8" w:rsidRDefault="00B97590" w:rsidP="00B97590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 w:rsidRPr="00B96FEE">
        <w:rPr>
          <w:rFonts w:ascii="Tahoma" w:hAnsi="Tahoma" w:cs="Tahoma"/>
          <w:sz w:val="18"/>
          <w:szCs w:val="18"/>
          <w:lang w:val="ru-RU"/>
        </w:rPr>
        <w:t xml:space="preserve">Графикон 2.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Из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 xml:space="preserve">воз и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у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>воз по мјесецима у хиљ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адама</w:t>
      </w:r>
      <w:r w:rsidRPr="00B96FEE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 w:rsidRPr="00B96FEE">
        <w:rPr>
          <w:rFonts w:ascii="Tahoma" w:hAnsi="Tahoma" w:cs="Tahoma"/>
          <w:iCs/>
          <w:sz w:val="18"/>
          <w:szCs w:val="18"/>
          <w:lang w:val="sr-Cyrl-CS"/>
        </w:rPr>
        <w:t>КМ</w:t>
      </w:r>
    </w:p>
    <w:p w:rsidR="0078288A" w:rsidRPr="00E11BB8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E11BB8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5E0301" w:rsidRPr="00E11BB8" w:rsidRDefault="005E0301" w:rsidP="0020048F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3B0DFC" w:rsidRPr="00E11BB8" w:rsidRDefault="003B0DFC" w:rsidP="00F8723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D11D2E" w:rsidRPr="00E11BB8" w:rsidRDefault="00D11D2E" w:rsidP="0020048F">
      <w:pPr>
        <w:tabs>
          <w:tab w:val="left" w:pos="2535"/>
        </w:tabs>
        <w:jc w:val="both"/>
        <w:rPr>
          <w:rFonts w:ascii="Tahoma" w:hAnsi="Tahoma" w:cs="Tahoma"/>
          <w:iCs/>
          <w:sz w:val="16"/>
          <w:szCs w:val="16"/>
        </w:rPr>
      </w:pPr>
    </w:p>
    <w:p w:rsidR="009F6652" w:rsidRDefault="009F6652" w:rsidP="00EE6130">
      <w:pPr>
        <w:rPr>
          <w:rFonts w:ascii="Tahoma" w:hAnsi="Tahoma" w:cs="Tahoma"/>
          <w:b/>
          <w:spacing w:val="-16"/>
          <w:sz w:val="28"/>
          <w:szCs w:val="28"/>
        </w:rPr>
      </w:pPr>
    </w:p>
    <w:p w:rsidR="00C27981" w:rsidRPr="00662E60" w:rsidRDefault="00EE6130" w:rsidP="00C27981">
      <w:pPr>
        <w:tabs>
          <w:tab w:val="left" w:pos="0"/>
          <w:tab w:val="left" w:pos="1100"/>
        </w:tabs>
        <w:jc w:val="both"/>
        <w:rPr>
          <w:lang w:val="sr-Cyrl-CS"/>
        </w:rPr>
      </w:pPr>
      <w:r>
        <w:rPr>
          <w:rFonts w:ascii="Tahoma" w:hAnsi="Tahoma" w:cs="Tahoma"/>
          <w:b/>
          <w:spacing w:val="-16"/>
          <w:sz w:val="28"/>
          <w:szCs w:val="28"/>
        </w:rPr>
        <w:br w:type="page"/>
      </w:r>
      <w:r w:rsidR="00C27981" w:rsidRPr="00662E60">
        <w:rPr>
          <w:rFonts w:ascii="Tahoma" w:hAnsi="Tahoma" w:cs="Tahoma"/>
          <w:b/>
          <w:spacing w:val="-4"/>
          <w:sz w:val="28"/>
          <w:szCs w:val="28"/>
          <w:lang w:val="sr-Cyrl-CS"/>
        </w:rPr>
        <w:lastRenderedPageBreak/>
        <w:t xml:space="preserve">Индекс </w:t>
      </w:r>
      <w:r w:rsidR="00C27981" w:rsidRPr="00662E60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="00C27981" w:rsidRPr="00662E60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C27981" w:rsidRPr="00662E60">
        <w:rPr>
          <w:rFonts w:ascii="Tahoma" w:hAnsi="Tahoma" w:cs="Tahoma"/>
          <w:b/>
          <w:spacing w:val="-4"/>
          <w:sz w:val="28"/>
          <w:szCs w:val="28"/>
        </w:rPr>
        <w:t>XII</w:t>
      </w:r>
      <w:r w:rsidR="00C27981" w:rsidRPr="00662E60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2011/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10</w:t>
      </w:r>
      <w:r w:rsidR="00B96FEE">
        <w:rPr>
          <w:rFonts w:ascii="Tahoma" w:hAnsi="Tahoma" w:cs="Tahoma"/>
          <w:b/>
          <w:bCs/>
          <w:spacing w:val="-4"/>
          <w:sz w:val="28"/>
          <w:szCs w:val="28"/>
        </w:rPr>
        <w:t>.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већи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8</w:t>
      </w:r>
      <w:r w:rsidR="00C27981" w:rsidRPr="00662E60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,2</w:t>
      </w:r>
      <w:r w:rsidR="00C27981" w:rsidRPr="00662E60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C27981" w:rsidRPr="00662E60" w:rsidRDefault="00C27981" w:rsidP="00C27981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 w:rsidRPr="00662E60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662E60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662E60">
        <w:rPr>
          <w:rFonts w:ascii="Tahoma" w:hAnsi="Tahoma" w:cs="Tahoma"/>
          <w:sz w:val="24"/>
          <w:szCs w:val="24"/>
          <w:lang w:val="sr-Cyrl-CS"/>
        </w:rPr>
        <w:t>Х</w:t>
      </w:r>
      <w:r w:rsidRPr="00662E60">
        <w:rPr>
          <w:rFonts w:ascii="Tahoma" w:hAnsi="Tahoma" w:cs="Tahoma"/>
          <w:sz w:val="24"/>
          <w:szCs w:val="24"/>
        </w:rPr>
        <w:t>II</w:t>
      </w:r>
      <w:r w:rsidRPr="00662E60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662E60">
        <w:rPr>
          <w:rFonts w:ascii="Tahoma" w:hAnsi="Tahoma" w:cs="Tahoma"/>
          <w:sz w:val="24"/>
          <w:szCs w:val="24"/>
          <w:lang w:val="sr-Cyrl-CS"/>
        </w:rPr>
        <w:t>11</w:t>
      </w:r>
      <w:r w:rsidRPr="00662E60">
        <w:rPr>
          <w:rFonts w:ascii="Tahoma" w:hAnsi="Tahoma" w:cs="Tahoma"/>
          <w:sz w:val="24"/>
          <w:szCs w:val="24"/>
          <w:lang w:val="sr-Latn-BA"/>
        </w:rPr>
        <w:t>/</w:t>
      </w:r>
      <w:r w:rsidRPr="00662E60">
        <w:rPr>
          <w:rFonts w:ascii="Tahoma" w:hAnsi="Tahoma" w:cs="Tahoma"/>
          <w:bCs/>
          <w:sz w:val="24"/>
          <w:szCs w:val="24"/>
        </w:rPr>
        <w:sym w:font="Symbol" w:char="F0C6"/>
      </w:r>
      <w:r w:rsidRPr="00662E60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662E60">
        <w:rPr>
          <w:rFonts w:ascii="Tahoma" w:hAnsi="Tahoma" w:cs="Tahoma"/>
          <w:bCs/>
          <w:sz w:val="24"/>
          <w:szCs w:val="24"/>
          <w:lang w:val="ru-RU"/>
        </w:rPr>
        <w:t>2010</w:t>
      </w:r>
      <w:r w:rsidR="00B96FEE">
        <w:rPr>
          <w:rFonts w:ascii="Tahoma" w:hAnsi="Tahoma" w:cs="Tahoma"/>
          <w:bCs/>
          <w:sz w:val="24"/>
          <w:szCs w:val="24"/>
        </w:rPr>
        <w:t>.</w:t>
      </w:r>
      <w:r w:rsidRPr="00662E60">
        <w:rPr>
          <w:rFonts w:ascii="Tahoma" w:hAnsi="Tahoma" w:cs="Tahoma"/>
          <w:bCs/>
          <w:sz w:val="24"/>
          <w:szCs w:val="24"/>
          <w:lang w:val="hr-HR"/>
        </w:rPr>
        <w:t>)</w:t>
      </w:r>
      <w:r w:rsidRPr="00662E60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662E60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662E60">
        <w:rPr>
          <w:rFonts w:ascii="Tahoma" w:hAnsi="Tahoma" w:cs="Tahoma"/>
          <w:sz w:val="24"/>
          <w:szCs w:val="24"/>
          <w:lang w:val="sr-Cyrl-CS"/>
        </w:rPr>
        <w:t>4</w:t>
      </w:r>
      <w:r w:rsidRPr="00662E60">
        <w:rPr>
          <w:rFonts w:ascii="Tahoma" w:hAnsi="Tahoma" w:cs="Tahoma"/>
          <w:sz w:val="24"/>
          <w:szCs w:val="24"/>
          <w:lang w:val="sr-Cyrl-BA"/>
        </w:rPr>
        <w:t>,1</w:t>
      </w:r>
      <w:r w:rsidRPr="00662E60">
        <w:rPr>
          <w:rFonts w:ascii="Tahoma" w:hAnsi="Tahoma" w:cs="Tahoma"/>
          <w:sz w:val="24"/>
          <w:szCs w:val="24"/>
          <w:lang w:val="ru-RU"/>
        </w:rPr>
        <w:t>%</w:t>
      </w:r>
    </w:p>
    <w:p w:rsidR="00C27981" w:rsidRPr="00662E60" w:rsidRDefault="00C27981" w:rsidP="00C27981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2E60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662E60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662E60">
        <w:rPr>
          <w:rFonts w:ascii="Tahoma" w:hAnsi="Tahoma" w:cs="Tahoma"/>
          <w:sz w:val="18"/>
          <w:szCs w:val="18"/>
          <w:lang w:val="sr-Cyrl-CS"/>
        </w:rPr>
        <w:t>децембру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2011. године у односу на просјечну мјесечну производњу из 2010. године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већа је за 8,2%, док је у односу на претходни мјесец </w:t>
      </w:r>
      <w:r w:rsidR="00D8210C">
        <w:rPr>
          <w:rFonts w:ascii="Tahoma" w:hAnsi="Tahoma" w:cs="Tahoma"/>
          <w:sz w:val="18"/>
          <w:szCs w:val="18"/>
        </w:rPr>
        <w:t>2010.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мања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за 4,1% и у односу на исти мјесец прошле године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мања </w:t>
      </w:r>
      <w:r w:rsidRPr="00662E60">
        <w:rPr>
          <w:rFonts w:ascii="Tahoma" w:hAnsi="Tahoma" w:cs="Tahoma"/>
          <w:sz w:val="18"/>
          <w:szCs w:val="18"/>
          <w:lang w:val="ru-RU"/>
        </w:rPr>
        <w:t>за 6,7%.</w:t>
      </w: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C27981" w:rsidRPr="00662E60" w:rsidRDefault="00C27981" w:rsidP="00C27981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662E60">
        <w:rPr>
          <w:rFonts w:ascii="Tahoma" w:hAnsi="Tahoma" w:cs="Tahoma"/>
          <w:sz w:val="18"/>
          <w:szCs w:val="18"/>
          <w:lang w:val="sr-Cyrl-BA"/>
        </w:rPr>
        <w:t xml:space="preserve">Индустријска производња остварена у периоду јануар - децембар 2011. године у односу на исти период </w:t>
      </w:r>
      <w:r w:rsidRPr="00662E60">
        <w:rPr>
          <w:rFonts w:ascii="Tahoma" w:hAnsi="Tahoma" w:cs="Tahoma"/>
          <w:sz w:val="18"/>
          <w:szCs w:val="18"/>
          <w:lang w:val="ru-RU"/>
        </w:rPr>
        <w:t>прошле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године већа је за 4,7%. У истом периоду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2E60">
        <w:rPr>
          <w:rFonts w:ascii="Tahoma" w:hAnsi="Tahoma" w:cs="Tahoma"/>
          <w:sz w:val="18"/>
          <w:szCs w:val="18"/>
          <w:lang w:val="ru-RU"/>
        </w:rPr>
        <w:t>подручју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662E60">
        <w:rPr>
          <w:rFonts w:ascii="Tahoma" w:hAnsi="Tahoma" w:cs="Tahoma"/>
          <w:i/>
          <w:sz w:val="18"/>
          <w:szCs w:val="18"/>
          <w:lang w:val="sr-Cyrl-CS"/>
        </w:rPr>
        <w:t xml:space="preserve">Вађење руда и камена </w:t>
      </w:r>
      <w:r w:rsidRPr="00662E60">
        <w:rPr>
          <w:rFonts w:ascii="Tahoma" w:hAnsi="Tahoma" w:cs="Tahoma"/>
          <w:sz w:val="18"/>
          <w:szCs w:val="18"/>
          <w:lang w:val="sr-Cyrl-CS"/>
        </w:rPr>
        <w:t>забиљежена је позитивна стопа промјене од 18,2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% и у подручју </w:t>
      </w:r>
      <w:r w:rsidRPr="00662E6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позитивна стопа промјене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од 3,9%, док је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662E6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индустријска производња </w:t>
      </w:r>
      <w:r w:rsidRPr="00662E60">
        <w:rPr>
          <w:rFonts w:ascii="Tahoma" w:hAnsi="Tahoma" w:cs="Tahoma"/>
          <w:sz w:val="18"/>
          <w:szCs w:val="18"/>
          <w:lang w:val="sr-Cyrl-BA"/>
        </w:rPr>
        <w:t>остала на истом нивоу.</w:t>
      </w:r>
    </w:p>
    <w:p w:rsidR="00C27981" w:rsidRPr="00662E60" w:rsidRDefault="00C27981" w:rsidP="00C27981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C27981" w:rsidRPr="00662E60" w:rsidRDefault="00C27981" w:rsidP="00C27981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662E60">
        <w:rPr>
          <w:rFonts w:ascii="Tahoma" w:hAnsi="Tahoma" w:cs="Tahoma"/>
          <w:sz w:val="18"/>
          <w:szCs w:val="18"/>
          <w:lang w:val="ru-RU"/>
        </w:rPr>
        <w:t xml:space="preserve">Посматрано по економској намјени индустријских производа у периоду јануар - децембар 2011. године у односу на исти период прошле године забиљежена је 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позитивна стопа промјене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трајних производа </w:t>
      </w:r>
      <w:r w:rsidRPr="00662E60">
        <w:rPr>
          <w:rFonts w:ascii="Tahoma" w:hAnsi="Tahoma" w:cs="Tahoma"/>
          <w:sz w:val="18"/>
          <w:szCs w:val="18"/>
          <w:lang w:val="sr-Cyrl-BA"/>
        </w:rPr>
        <w:t>од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 26,6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%, </w:t>
      </w:r>
      <w:r w:rsidRPr="00662E60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од 6,3%, енергије 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од 4,8% и </w:t>
      </w:r>
      <w:r w:rsidRPr="00662E60">
        <w:rPr>
          <w:rFonts w:ascii="Tahoma" w:hAnsi="Tahoma" w:cs="Tahoma"/>
          <w:sz w:val="18"/>
          <w:szCs w:val="18"/>
          <w:lang w:val="ru-RU"/>
        </w:rPr>
        <w:t>нетрајних</w:t>
      </w:r>
      <w:r w:rsidRPr="00662E6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662E60">
        <w:rPr>
          <w:rFonts w:ascii="Tahoma" w:hAnsi="Tahoma" w:cs="Tahoma"/>
          <w:sz w:val="18"/>
          <w:szCs w:val="18"/>
          <w:lang w:val="ru-RU"/>
        </w:rPr>
        <w:t>производа од 2</w:t>
      </w:r>
      <w:r w:rsidRPr="00662E60">
        <w:rPr>
          <w:rFonts w:ascii="Tahoma" w:hAnsi="Tahoma" w:cs="Tahoma"/>
          <w:sz w:val="18"/>
          <w:szCs w:val="18"/>
          <w:lang w:val="sr-Cyrl-CS"/>
        </w:rPr>
        <w:t>,2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%, док је код </w:t>
      </w:r>
      <w:r w:rsidRPr="00662E60">
        <w:rPr>
          <w:rFonts w:ascii="Tahoma" w:hAnsi="Tahoma" w:cs="Tahoma"/>
          <w:sz w:val="18"/>
          <w:szCs w:val="18"/>
          <w:lang w:val="sr-Cyrl-BA"/>
        </w:rPr>
        <w:t>капиталних производа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забиљежена негативна стопа промјене од 5,3%.</w:t>
      </w: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2E60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662E60">
        <w:rPr>
          <w:rFonts w:ascii="Tahoma" w:hAnsi="Tahoma" w:cs="Tahoma"/>
          <w:sz w:val="18"/>
          <w:szCs w:val="18"/>
          <w:lang w:val="sr-Cyrl-CS"/>
        </w:rPr>
        <w:t>децембру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2011. године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662E60">
        <w:rPr>
          <w:rFonts w:ascii="Tahoma" w:hAnsi="Tahoma" w:cs="Tahoma"/>
          <w:sz w:val="18"/>
          <w:szCs w:val="18"/>
          <w:lang w:val="ru-RU"/>
        </w:rPr>
        <w:t>односу на новембар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 2011.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године мањи је за 0,5%.</w:t>
      </w: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C27981" w:rsidRPr="00662E60" w:rsidRDefault="00C27981" w:rsidP="00C2798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662E60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662E60">
        <w:rPr>
          <w:rFonts w:ascii="Tahoma" w:hAnsi="Tahoma" w:cs="Tahoma"/>
          <w:sz w:val="18"/>
          <w:szCs w:val="18"/>
          <w:lang w:val="ru-RU"/>
        </w:rPr>
        <w:t>периоду јануар - децембар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 2011. године у поређењу са истим периодом прошле године мањи је за 2,5%</w:t>
      </w:r>
      <w:r w:rsidR="00B96FEE">
        <w:rPr>
          <w:rFonts w:ascii="Tahoma" w:hAnsi="Tahoma" w:cs="Tahoma"/>
          <w:sz w:val="18"/>
          <w:szCs w:val="18"/>
          <w:lang w:val="ru-RU"/>
        </w:rPr>
        <w:t>,</w:t>
      </w:r>
      <w:r w:rsidR="00B96FEE">
        <w:rPr>
          <w:rFonts w:ascii="Tahoma" w:hAnsi="Tahoma" w:cs="Tahoma"/>
          <w:sz w:val="18"/>
          <w:szCs w:val="18"/>
        </w:rPr>
        <w:t xml:space="preserve">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при чему је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662E6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 остварен раст од 3,1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% и у подручју - </w:t>
      </w:r>
      <w:r w:rsidRPr="00662E6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раст </w:t>
      </w:r>
      <w:r w:rsidRPr="00662E60">
        <w:rPr>
          <w:rFonts w:ascii="Tahoma" w:hAnsi="Tahoma" w:cs="Tahoma"/>
          <w:sz w:val="18"/>
          <w:szCs w:val="18"/>
          <w:lang w:val="sr-Cyrl-CS"/>
        </w:rPr>
        <w:t>од 0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,1%, док је у подручју </w:t>
      </w:r>
      <w:r w:rsidRPr="00662E6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 забиљежен пад </w:t>
      </w:r>
      <w:r w:rsidRPr="00662E60">
        <w:rPr>
          <w:rFonts w:ascii="Tahoma" w:hAnsi="Tahoma" w:cs="Tahoma"/>
          <w:sz w:val="18"/>
          <w:szCs w:val="18"/>
          <w:lang w:val="sr-Cyrl-CS"/>
        </w:rPr>
        <w:t xml:space="preserve">броја запослених </w:t>
      </w:r>
      <w:r w:rsidRPr="00662E60">
        <w:rPr>
          <w:rFonts w:ascii="Tahoma" w:hAnsi="Tahoma" w:cs="Tahoma"/>
          <w:sz w:val="18"/>
          <w:szCs w:val="18"/>
          <w:lang w:val="ru-RU"/>
        </w:rPr>
        <w:t xml:space="preserve">од 3,6%. </w:t>
      </w:r>
    </w:p>
    <w:p w:rsidR="009F6652" w:rsidRPr="00205D07" w:rsidRDefault="009F6652" w:rsidP="00C27981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05D07" w:rsidRDefault="00205D0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9F6652" w:rsidRPr="009F6652" w:rsidRDefault="009F6652" w:rsidP="00CA04C8">
      <w:pPr>
        <w:tabs>
          <w:tab w:val="left" w:pos="3643"/>
        </w:tabs>
        <w:rPr>
          <w:rFonts w:ascii="Tahoma" w:hAnsi="Tahoma" w:cs="Tahoma"/>
          <w:sz w:val="18"/>
          <w:szCs w:val="18"/>
        </w:rPr>
      </w:pPr>
    </w:p>
    <w:p w:rsidR="00DB6D76" w:rsidRPr="00E11BB8" w:rsidRDefault="00DB6D76" w:rsidP="007F2C40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E11BB8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E11BB8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8C3261" w:rsidRPr="00E11BB8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E11BB8" w:rsidRDefault="000F0E43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A23F12" w:rsidRDefault="00205D07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Биљана Глушац</w:t>
            </w:r>
          </w:p>
          <w:p w:rsidR="008C3261" w:rsidRPr="00205D07" w:rsidRDefault="006D0B1A" w:rsidP="00542A21">
            <w:pPr>
              <w:rPr>
                <w:rFonts w:ascii="Tahoma" w:hAnsi="Tahoma" w:cs="Tahoma"/>
                <w:sz w:val="16"/>
              </w:rPr>
            </w:pPr>
            <w:hyperlink r:id="rId11" w:history="1">
              <w:r w:rsidR="00205D07" w:rsidRPr="00205D07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biljana.glisic@rzs.rs.ba</w:t>
              </w:r>
            </w:hyperlink>
            <w:r w:rsidR="00205D07" w:rsidRPr="00205D07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</w:p>
        </w:tc>
      </w:tr>
      <w:tr w:rsidR="008C3261" w:rsidRPr="00E11BB8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Default="008C3261" w:rsidP="00542A21">
            <w:pPr>
              <w:rPr>
                <w:rFonts w:ascii="Tahoma" w:hAnsi="Tahoma" w:cs="Tahoma"/>
                <w:b/>
                <w:sz w:val="16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205D07" w:rsidRPr="00205D07" w:rsidRDefault="00205D0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Биљана Тешић</w:t>
            </w:r>
          </w:p>
          <w:p w:rsidR="00205D07" w:rsidRPr="00205D07" w:rsidRDefault="006D0B1A" w:rsidP="00542A21">
            <w:pPr>
              <w:rPr>
                <w:rFonts w:ascii="Tahoma" w:hAnsi="Tahoma" w:cs="Tahoma"/>
                <w:sz w:val="16"/>
              </w:rPr>
            </w:pPr>
            <w:hyperlink r:id="rId12" w:history="1">
              <w:r w:rsidR="00205D07" w:rsidRPr="00205D07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biljana.tesic@rzs.rs.ba</w:t>
              </w:r>
            </w:hyperlink>
            <w:r w:rsidR="00205D07" w:rsidRPr="00205D07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8C3261" w:rsidRPr="00E11BB8" w:rsidRDefault="006D0B1A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3" w:history="1"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E11BB8" w:rsidRDefault="008D6CFA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8C3261" w:rsidRPr="00E11BB8" w:rsidRDefault="006D0B1A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4" w:history="1"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8D6CFA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8C3261" w:rsidRPr="00E11BB8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 w:rsidRPr="00E11BB8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Сања Стојчевић</w:t>
            </w:r>
          </w:p>
          <w:p w:rsidR="008C3261" w:rsidRPr="00E11BB8" w:rsidRDefault="006D0B1A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15" w:history="1"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E11BB8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E11BB8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E11BB8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E11BB8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E11BB8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E11BB8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E11BB8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b/>
                <w:bCs/>
              </w:rPr>
              <w:sym w:font="Symbol" w:char="00C6"/>
            </w:r>
            <w:r w:rsidRPr="00E11BB8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E11BB8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E11BB8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E11BB8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E11BB8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E11BB8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E11BB8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E11BB8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A72953" w:rsidRPr="00E11BB8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E11BB8" w:rsidRDefault="006D0B1A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6D0B1A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E11BB8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E11BB8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477CB9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E11BB8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E11BB8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E11BB8">
              <w:rPr>
                <w:rFonts w:ascii="Tahoma" w:hAnsi="Tahoma" w:cs="Tahoma"/>
                <w:sz w:val="16"/>
              </w:rPr>
              <w:t xml:space="preserve">е </w:t>
            </w:r>
            <w:r w:rsidR="00477CB9" w:rsidRPr="00E11BB8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E11BB8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E11BB8">
              <w:rPr>
                <w:rFonts w:ascii="Tahoma" w:hAnsi="Tahoma" w:cs="Tahoma"/>
                <w:sz w:val="16"/>
              </w:rPr>
              <w:t xml:space="preserve"> </w:t>
            </w: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одјељење публикација </w:t>
            </w:r>
          </w:p>
        </w:tc>
      </w:tr>
      <w:tr w:rsidR="008C3261" w:rsidRPr="00E11BB8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 xml:space="preserve">Владан Сибиновић, начелник одјељења 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E11BB8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E11BB8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E11BB8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E11BB8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E11BB8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E11BB8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E11BB8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E11BB8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E11BB8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6" w:history="1"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E11BB8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E11BB8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E11BB8" w:rsidRDefault="008C3261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E11BB8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E11BB8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E11BB8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E11BB8" w:rsidRDefault="006D0B1A" w:rsidP="008C3261">
      <w:pPr>
        <w:rPr>
          <w:lang w:val="sr-Cyrl-BA"/>
        </w:rPr>
      </w:pPr>
      <w:r w:rsidRPr="006D0B1A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E11BB8" w:rsidRDefault="00657939" w:rsidP="008C3261">
      <w:pPr>
        <w:rPr>
          <w:lang w:val="sr-Cyrl-BA"/>
        </w:rPr>
      </w:pPr>
    </w:p>
    <w:sectPr w:rsidR="00657939" w:rsidRPr="00E11BB8" w:rsidSect="005D5311">
      <w:headerReference w:type="default" r:id="rId17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60" w:rsidRDefault="00662E60">
      <w:r>
        <w:separator/>
      </w:r>
    </w:p>
  </w:endnote>
  <w:endnote w:type="continuationSeparator" w:id="0">
    <w:p w:rsidR="00662E60" w:rsidRDefault="0066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60" w:rsidRDefault="00662E60">
      <w:r>
        <w:separator/>
      </w:r>
    </w:p>
  </w:footnote>
  <w:footnote w:type="continuationSeparator" w:id="0">
    <w:p w:rsidR="00662E60" w:rsidRDefault="0066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662E60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662E60" w:rsidRDefault="00662E60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662E60" w:rsidRPr="00460A5B" w:rsidRDefault="00662E60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662E60" w:rsidRPr="005D5311" w:rsidRDefault="00662E60" w:rsidP="001A34F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23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јануар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 w:rsidR="006D0B1A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6D0B1A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5F0CE8">
            <w:rPr>
              <w:rStyle w:val="PageNumber"/>
              <w:rFonts w:ascii="Tahoma" w:hAnsi="Tahoma"/>
              <w:b/>
              <w:noProof/>
              <w:color w:val="0070C0"/>
            </w:rPr>
            <w:t>6</w:t>
          </w:r>
          <w:r w:rsidR="006D0B1A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662E60" w:rsidRDefault="006D0B1A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6D0B1A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600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927"/>
    <w:rsid w:val="009B3B15"/>
    <w:rsid w:val="009B3D8C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sminka.mil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gli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mirjana.bandur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1\Za%20Vladana%20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dec2011\zaGraf%20dec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23"/>
          <c:w val="0.60011259604998268"/>
          <c:h val="0.7189967396001109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798</c:v>
                </c:pt>
                <c:pt idx="1">
                  <c:v>798</c:v>
                </c:pt>
                <c:pt idx="2">
                  <c:v>804</c:v>
                </c:pt>
                <c:pt idx="3">
                  <c:v>807</c:v>
                </c:pt>
                <c:pt idx="4">
                  <c:v>803</c:v>
                </c:pt>
                <c:pt idx="5">
                  <c:v>816</c:v>
                </c:pt>
                <c:pt idx="6">
                  <c:v>817</c:v>
                </c:pt>
                <c:pt idx="7">
                  <c:v>811</c:v>
                </c:pt>
                <c:pt idx="8">
                  <c:v>813</c:v>
                </c:pt>
                <c:pt idx="9">
                  <c:v>807</c:v>
                </c:pt>
                <c:pt idx="10">
                  <c:v>802</c:v>
                </c:pt>
                <c:pt idx="11">
                  <c:v>813</c:v>
                </c:pt>
                <c:pt idx="12">
                  <c:v>815</c:v>
                </c:pt>
              </c:numCache>
            </c:numRef>
          </c:val>
        </c:ser>
        <c:marker val="1"/>
        <c:axId val="49733632"/>
        <c:axId val="49735168"/>
      </c:lineChart>
      <c:catAx>
        <c:axId val="4973363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9735168"/>
        <c:crosses val="autoZero"/>
        <c:lblAlgn val="ctr"/>
        <c:lblOffset val="100"/>
      </c:catAx>
      <c:valAx>
        <c:axId val="49735168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9733632"/>
        <c:crosses val="autoZero"/>
        <c:crossBetween val="between"/>
        <c:majorUnit val="40"/>
      </c:valAx>
    </c:plotArea>
    <c:legend>
      <c:legendPos val="r"/>
      <c:layout/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noFill/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832174103237096"/>
          <c:y val="5.1400554097404488E-2"/>
          <c:w val="0.65340048118985161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zaOkt2011!$A$2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zaOkt2011!$B$1:$N$1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zaOkt2011!$B$2:$N$2</c:f>
              <c:numCache>
                <c:formatCode>General</c:formatCode>
                <c:ptCount val="13"/>
                <c:pt idx="0">
                  <c:v>371725</c:v>
                </c:pt>
                <c:pt idx="1">
                  <c:v>282730</c:v>
                </c:pt>
                <c:pt idx="2">
                  <c:v>318375</c:v>
                </c:pt>
                <c:pt idx="3">
                  <c:v>370953</c:v>
                </c:pt>
                <c:pt idx="4">
                  <c:v>344250</c:v>
                </c:pt>
                <c:pt idx="5">
                  <c:v>344720</c:v>
                </c:pt>
                <c:pt idx="6">
                  <c:v>467781</c:v>
                </c:pt>
                <c:pt idx="7">
                  <c:v>408777</c:v>
                </c:pt>
                <c:pt idx="8">
                  <c:v>375448</c:v>
                </c:pt>
                <c:pt idx="9">
                  <c:v>423860</c:v>
                </c:pt>
                <c:pt idx="10">
                  <c:v>396712</c:v>
                </c:pt>
                <c:pt idx="11">
                  <c:v>393737</c:v>
                </c:pt>
                <c:pt idx="12">
                  <c:v>456851</c:v>
                </c:pt>
              </c:numCache>
            </c:numRef>
          </c:val>
        </c:ser>
        <c:ser>
          <c:idx val="1"/>
          <c:order val="1"/>
          <c:tx>
            <c:strRef>
              <c:f>zaOkt2011!$A$3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zaOkt2011!$B$1:$N$1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zaOkt2011!$B$3:$N$3</c:f>
              <c:numCache>
                <c:formatCode>General</c:formatCode>
                <c:ptCount val="13"/>
                <c:pt idx="0">
                  <c:v>180839</c:v>
                </c:pt>
                <c:pt idx="1">
                  <c:v>175791</c:v>
                </c:pt>
                <c:pt idx="2">
                  <c:v>191390</c:v>
                </c:pt>
                <c:pt idx="3">
                  <c:v>212435</c:v>
                </c:pt>
                <c:pt idx="4">
                  <c:v>213851</c:v>
                </c:pt>
                <c:pt idx="5">
                  <c:v>207617</c:v>
                </c:pt>
                <c:pt idx="6">
                  <c:v>228912</c:v>
                </c:pt>
                <c:pt idx="7">
                  <c:v>214293</c:v>
                </c:pt>
                <c:pt idx="8">
                  <c:v>218373</c:v>
                </c:pt>
                <c:pt idx="9">
                  <c:v>248961</c:v>
                </c:pt>
                <c:pt idx="10">
                  <c:v>220859</c:v>
                </c:pt>
                <c:pt idx="11">
                  <c:v>225703</c:v>
                </c:pt>
                <c:pt idx="12">
                  <c:v>203743</c:v>
                </c:pt>
              </c:numCache>
            </c:numRef>
          </c:val>
        </c:ser>
        <c:marker val="1"/>
        <c:axId val="49792896"/>
        <c:axId val="49794432"/>
      </c:lineChart>
      <c:catAx>
        <c:axId val="4979289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9794432"/>
        <c:crosses val="autoZero"/>
        <c:auto val="1"/>
        <c:lblAlgn val="ctr"/>
        <c:lblOffset val="100"/>
      </c:catAx>
      <c:valAx>
        <c:axId val="49794432"/>
        <c:scaling>
          <c:orientation val="minMax"/>
        </c:scaling>
        <c:axPos val="l"/>
        <c:majorGridlines/>
        <c:numFmt formatCode="#\ ##0" sourceLinked="0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9792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72222222222212"/>
          <c:y val="0.41628280839895293"/>
          <c:w val="0.17661111111111141"/>
          <c:h val="0.16743438320210113"/>
        </c:manualLayout>
      </c:layout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6C39-5935-43B5-8DFE-4BB497CA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11651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sibinovicvl</cp:lastModifiedBy>
  <cp:revision>2</cp:revision>
  <cp:lastPrinted>2012-01-20T09:18:00Z</cp:lastPrinted>
  <dcterms:created xsi:type="dcterms:W3CDTF">2012-01-20T15:46:00Z</dcterms:created>
  <dcterms:modified xsi:type="dcterms:W3CDTF">2012-01-20T15:46:00Z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